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23" w:rsidRDefault="004E1F23">
      <w:pPr>
        <w:pStyle w:val="4"/>
        <w:numPr>
          <w:ilvl w:val="0"/>
          <w:numId w:val="0"/>
        </w:numPr>
        <w:rPr>
          <w:rFonts w:ascii="Times New Roman" w:hAnsi="Times New Roman" w:cs="Times New Roman"/>
          <w:szCs w:val="26"/>
        </w:rPr>
      </w:pPr>
      <w:r>
        <w:rPr>
          <w:rFonts w:ascii="Times New Roman" w:hAnsi="Times New Roman" w:cs="Times New Roman"/>
          <w:szCs w:val="26"/>
        </w:rPr>
        <w:t>Аналитический отчет</w:t>
      </w:r>
    </w:p>
    <w:p w:rsidR="004E1F23" w:rsidRDefault="004E1F23">
      <w:pPr>
        <w:jc w:val="center"/>
        <w:rPr>
          <w:rFonts w:ascii="Times New Roman" w:hAnsi="Times New Roman" w:cs="Times New Roman"/>
          <w:b/>
          <w:sz w:val="26"/>
          <w:szCs w:val="26"/>
        </w:rPr>
      </w:pPr>
      <w:r>
        <w:rPr>
          <w:rFonts w:ascii="Times New Roman" w:hAnsi="Times New Roman" w:cs="Times New Roman"/>
          <w:b/>
          <w:sz w:val="26"/>
          <w:szCs w:val="26"/>
        </w:rPr>
        <w:t>о состоянии конкуренции на розничных рынках дизельного топлива</w:t>
      </w:r>
    </w:p>
    <w:p w:rsidR="004E1F23" w:rsidRDefault="004E1F23">
      <w:pPr>
        <w:jc w:val="center"/>
        <w:rPr>
          <w:rFonts w:ascii="Times New Roman" w:hAnsi="Times New Roman" w:cs="Times New Roman"/>
          <w:b/>
          <w:sz w:val="26"/>
          <w:szCs w:val="26"/>
        </w:rPr>
      </w:pPr>
    </w:p>
    <w:p w:rsidR="004E1F23" w:rsidRDefault="004E1F23">
      <w:pPr>
        <w:rPr>
          <w:rFonts w:ascii="Times New Roman" w:hAnsi="Times New Roman" w:cs="Times New Roman"/>
          <w:sz w:val="26"/>
          <w:szCs w:val="26"/>
        </w:rPr>
      </w:pPr>
      <w:r>
        <w:rPr>
          <w:rFonts w:ascii="Times New Roman" w:hAnsi="Times New Roman" w:cs="Times New Roman"/>
          <w:sz w:val="26"/>
          <w:szCs w:val="26"/>
        </w:rPr>
        <w:t>16 сентября 2013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Йошкар-Ола</w:t>
      </w:r>
    </w:p>
    <w:p w:rsidR="004E1F23" w:rsidRDefault="004E1F23">
      <w:pPr>
        <w:shd w:val="clear" w:color="auto" w:fill="FFFFFF"/>
        <w:autoSpaceDE w:val="0"/>
        <w:ind w:firstLine="709"/>
        <w:rPr>
          <w:rFonts w:ascii="Times New Roman" w:hAnsi="Times New Roman" w:cs="Times New Roman"/>
          <w:sz w:val="26"/>
          <w:szCs w:val="26"/>
        </w:rPr>
      </w:pPr>
    </w:p>
    <w:p w:rsidR="004E1F23" w:rsidRDefault="004E1F23">
      <w:pPr>
        <w:ind w:firstLine="709"/>
        <w:rPr>
          <w:rFonts w:ascii="Times New Roman" w:hAnsi="Times New Roman" w:cs="Times New Roman"/>
          <w:sz w:val="26"/>
          <w:szCs w:val="26"/>
        </w:rPr>
      </w:pPr>
      <w:proofErr w:type="gramStart"/>
      <w:r>
        <w:rPr>
          <w:rFonts w:ascii="Times New Roman" w:hAnsi="Times New Roman" w:cs="Times New Roman"/>
          <w:sz w:val="26"/>
          <w:szCs w:val="26"/>
        </w:rPr>
        <w:t>Анализ состоянии конкуренции на розничных рынках дизельного топлива проводится на основании</w:t>
      </w:r>
      <w:r>
        <w:rPr>
          <w:rFonts w:ascii="Times New Roman" w:hAnsi="Times New Roman" w:cs="Times New Roman"/>
          <w:color w:val="000000"/>
          <w:sz w:val="26"/>
          <w:szCs w:val="26"/>
        </w:rPr>
        <w:t xml:space="preserve"> приказа ФАС России от 30.05.2013 № 373/13 «О внесении изменений в приказ ФАС России от 19.12.2012 №773/12 «О плане работы ФАС России по анализу состояния конкуренции на товарных рынках на 2013-2014 годы»</w:t>
      </w:r>
      <w:r>
        <w:rPr>
          <w:rFonts w:ascii="Times New Roman" w:hAnsi="Times New Roman" w:cs="Times New Roman"/>
          <w:sz w:val="26"/>
          <w:szCs w:val="26"/>
        </w:rPr>
        <w:t xml:space="preserve"> и в соответствии с Порядком проведения анализа состояния конкурентной среды на товарном рынке, утвержденным Приказом ФАС</w:t>
      </w:r>
      <w:proofErr w:type="gramEnd"/>
      <w:r>
        <w:rPr>
          <w:rFonts w:ascii="Times New Roman" w:hAnsi="Times New Roman" w:cs="Times New Roman"/>
          <w:sz w:val="26"/>
          <w:szCs w:val="26"/>
        </w:rPr>
        <w:t xml:space="preserve"> от 28 апреля 2010 № 220 (далее – Порядок № 220).</w:t>
      </w:r>
    </w:p>
    <w:p w:rsidR="004E1F23" w:rsidRDefault="004E1F23">
      <w:pPr>
        <w:shd w:val="clear" w:color="auto" w:fill="FFFFFF"/>
        <w:autoSpaceDE w:val="0"/>
        <w:ind w:firstLine="709"/>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Анализ проводится с целью оценки состояния конкуренции на розничных рынках дизельного топлива, установления положения хозяйствующих субъектов на данных рынках, определения хозяйствующих субъектов, имеющих на рассматриваемых рынках долю более 35 процентов и внесения их в Реестр хозяйствующих субъектов,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выявления барьеров входа на рынок (выхода с рынка) и проблем, влияющих на развитие конкуренции на рассматриваемых рынках, а также предупреждения и выявления нарушений антимонопольного законодательства.</w:t>
      </w:r>
      <w:proofErr w:type="gramEnd"/>
    </w:p>
    <w:p w:rsidR="004E1F23" w:rsidRPr="004E43B7" w:rsidRDefault="004E1F23">
      <w:pPr>
        <w:ind w:firstLine="709"/>
        <w:rPr>
          <w:rFonts w:ascii="Times New Roman" w:hAnsi="Times New Roman" w:cs="Times New Roman"/>
          <w:sz w:val="26"/>
          <w:szCs w:val="26"/>
        </w:rPr>
      </w:pPr>
      <w:proofErr w:type="gramStart"/>
      <w:r w:rsidRPr="004E43B7">
        <w:rPr>
          <w:rFonts w:ascii="Times New Roman" w:hAnsi="Times New Roman" w:cs="Times New Roman"/>
          <w:sz w:val="26"/>
          <w:szCs w:val="26"/>
        </w:rPr>
        <w:t>В соответствии</w:t>
      </w:r>
      <w:r w:rsidR="004E43B7">
        <w:rPr>
          <w:rFonts w:ascii="Times New Roman" w:hAnsi="Times New Roman" w:cs="Times New Roman"/>
          <w:sz w:val="26"/>
          <w:szCs w:val="26"/>
        </w:rPr>
        <w:t xml:space="preserve"> с пунктом 13</w:t>
      </w:r>
      <w:r w:rsidRPr="004E43B7">
        <w:rPr>
          <w:rFonts w:ascii="Times New Roman" w:hAnsi="Times New Roman" w:cs="Times New Roman"/>
          <w:sz w:val="26"/>
          <w:szCs w:val="26"/>
        </w:rPr>
        <w:t xml:space="preserve"> Порядка № 220 проведение анализа состояния конкуренции на товарном рынке включает следующие этапы: определение временного интервала исследования товарного рынка; определение продуктовых границ товарного рынка; определение географических границ товарного рынка; определение состава хозяйствующих субъектов, действующих на товарном рынке в качестве продавцов и покупателей; расчет объема товарного рынка и долей хозяйствующих субъектов на рынке;</w:t>
      </w:r>
      <w:proofErr w:type="gramEnd"/>
      <w:r w:rsidRPr="004E43B7">
        <w:rPr>
          <w:rFonts w:ascii="Times New Roman" w:hAnsi="Times New Roman" w:cs="Times New Roman"/>
          <w:sz w:val="26"/>
          <w:szCs w:val="26"/>
        </w:rPr>
        <w:t xml:space="preserve"> определение уровня концентрации товарного рынка; определение барьеров входа на товарный рынок; оценка состояния конкурентной среды на товарном рынке; составление аналитического отчета.</w:t>
      </w:r>
    </w:p>
    <w:p w:rsidR="004E1F23" w:rsidRDefault="004E1F23">
      <w:pPr>
        <w:tabs>
          <w:tab w:val="left" w:pos="0"/>
        </w:tabs>
        <w:ind w:firstLine="709"/>
        <w:rPr>
          <w:rFonts w:ascii="Times New Roman" w:hAnsi="Times New Roman" w:cs="Times New Roman"/>
        </w:rPr>
      </w:pPr>
      <w:proofErr w:type="gramStart"/>
      <w:r>
        <w:rPr>
          <w:rFonts w:ascii="Times New Roman" w:hAnsi="Times New Roman" w:cs="Times New Roman"/>
          <w:sz w:val="26"/>
          <w:szCs w:val="26"/>
        </w:rPr>
        <w:t xml:space="preserve">При проведении анализа были использованы данные представленные хозяйствующими субъектами, действующими на розничных рынках дизельного топлива, </w:t>
      </w:r>
      <w:r>
        <w:rPr>
          <w:rFonts w:ascii="Times New Roman" w:hAnsi="Times New Roman" w:cs="Times New Roman"/>
          <w:sz w:val="26"/>
        </w:rPr>
        <w:t>ответы на запросы антимонопольного органа, в частности письма Территориальным органом Федеральной службы государственной статистики, Управлением государственной инспекции безопасности дорожного движения МВД по Республике Марий Эл, Главным управлением МЧС России по Республике Марий Эл, Приволжским управлением Федеральной службы по экологическому, технологическому и атомному надзору, Администраций муниципальных</w:t>
      </w:r>
      <w:proofErr w:type="gramEnd"/>
      <w:r>
        <w:rPr>
          <w:rFonts w:ascii="Times New Roman" w:hAnsi="Times New Roman" w:cs="Times New Roman"/>
          <w:sz w:val="26"/>
        </w:rPr>
        <w:t xml:space="preserve"> образований республики Марий Эл и другие документы</w:t>
      </w:r>
      <w:r>
        <w:rPr>
          <w:rFonts w:ascii="Times New Roman" w:hAnsi="Times New Roman" w:cs="Times New Roman"/>
        </w:rPr>
        <w:t>.</w:t>
      </w:r>
    </w:p>
    <w:p w:rsidR="004E1F23" w:rsidRDefault="004E1F23">
      <w:pPr>
        <w:shd w:val="clear" w:color="auto" w:fill="FFFFFF"/>
        <w:autoSpaceDE w:val="0"/>
        <w:ind w:firstLine="709"/>
        <w:jc w:val="center"/>
        <w:rPr>
          <w:rFonts w:ascii="Times New Roman" w:eastAsia="Times New Roman" w:hAnsi="Times New Roman" w:cs="Times New Roman"/>
          <w:b/>
          <w:bCs/>
          <w:sz w:val="26"/>
          <w:szCs w:val="26"/>
        </w:rPr>
      </w:pPr>
    </w:p>
    <w:p w:rsidR="004E1F23" w:rsidRDefault="004E1F23" w:rsidP="00A51771">
      <w:pPr>
        <w:shd w:val="clear" w:color="auto" w:fill="FFFFFF"/>
        <w:autoSpaceDE w:val="0"/>
        <w:ind w:firstLine="709"/>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Временной интервал исследования</w:t>
      </w:r>
    </w:p>
    <w:p w:rsidR="004E1F23" w:rsidRDefault="004E1F23">
      <w:pPr>
        <w:shd w:val="clear" w:color="auto" w:fill="FFFFFF"/>
        <w:autoSpaceDE w:val="0"/>
        <w:ind w:firstLine="709"/>
        <w:rPr>
          <w:rFonts w:ascii="Times New Roman" w:eastAsia="Times New Roman" w:hAnsi="Times New Roman" w:cs="Times New Roman"/>
          <w:sz w:val="26"/>
          <w:szCs w:val="26"/>
        </w:rPr>
      </w:pPr>
      <w:r>
        <w:rPr>
          <w:rFonts w:ascii="Times New Roman" w:hAnsi="Times New Roman" w:cs="Times New Roman"/>
          <w:sz w:val="26"/>
          <w:szCs w:val="26"/>
        </w:rPr>
        <w:t xml:space="preserve">Временной интервал исследования состояния конкуренции на розничных рынках </w:t>
      </w:r>
      <w:r>
        <w:rPr>
          <w:rFonts w:ascii="Times New Roman" w:eastAsia="Times New Roman" w:hAnsi="Times New Roman" w:cs="Times New Roman"/>
          <w:sz w:val="26"/>
          <w:szCs w:val="26"/>
        </w:rPr>
        <w:t>дизельного топлива</w:t>
      </w:r>
      <w:r>
        <w:rPr>
          <w:rFonts w:ascii="Times New Roman" w:hAnsi="Times New Roman" w:cs="Times New Roman"/>
          <w:sz w:val="26"/>
          <w:szCs w:val="26"/>
        </w:rPr>
        <w:t xml:space="preserve"> в Республике Марий Эл определен в соответствии с Планом работы</w:t>
      </w:r>
      <w:r>
        <w:rPr>
          <w:rFonts w:ascii="Times New Roman" w:eastAsia="Times New Roman" w:hAnsi="Times New Roman" w:cs="Times New Roman"/>
          <w:sz w:val="26"/>
          <w:szCs w:val="26"/>
        </w:rPr>
        <w:t xml:space="preserve"> 2012 год.</w:t>
      </w:r>
    </w:p>
    <w:p w:rsidR="004E1F23" w:rsidRDefault="004E1F23">
      <w:pPr>
        <w:shd w:val="clear" w:color="auto" w:fill="FFFFFF"/>
        <w:autoSpaceDE w:val="0"/>
        <w:ind w:firstLine="709"/>
        <w:jc w:val="center"/>
        <w:rPr>
          <w:rFonts w:ascii="Times New Roman" w:eastAsia="Times New Roman" w:hAnsi="Times New Roman" w:cs="Times New Roman"/>
          <w:b/>
          <w:bCs/>
          <w:sz w:val="26"/>
          <w:szCs w:val="26"/>
        </w:rPr>
      </w:pPr>
    </w:p>
    <w:p w:rsidR="004E1F23" w:rsidRDefault="004E1F23" w:rsidP="00A51771">
      <w:pPr>
        <w:shd w:val="clear" w:color="auto" w:fill="FFFFFF"/>
        <w:autoSpaceDE w:val="0"/>
        <w:ind w:firstLine="709"/>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Продуктовые границы рынка</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Предварительное определение товара - дизельное топливо.</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Согласно Общероссийскому классификатору видов экономической деятельности, принятому Постановлением Государственного комитета Российской Федерации по стандартизации и метрологии от 06.11.2001 №454-ст, розничная торговля дизельным топливом классифицирована в группе 50.50 «Розничная торговля моторным топливом».</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 xml:space="preserve">Дизельное топливо предназначено для двигателей внутреннего сгорания </w:t>
      </w:r>
      <w:proofErr w:type="gramStart"/>
      <w:r>
        <w:rPr>
          <w:rFonts w:ascii="Times New Roman" w:eastAsia="Times New Roman" w:hAnsi="Times New Roman"/>
          <w:sz w:val="26"/>
          <w:szCs w:val="26"/>
        </w:rPr>
        <w:t>с</w:t>
      </w:r>
      <w:proofErr w:type="gramEnd"/>
      <w:r>
        <w:rPr>
          <w:rFonts w:ascii="Times New Roman" w:eastAsia="Times New Roman" w:hAnsi="Times New Roman"/>
          <w:sz w:val="26"/>
          <w:szCs w:val="26"/>
        </w:rPr>
        <w:t xml:space="preserve"> воспламенением рабочей смеси от сжатия (дизелей). </w:t>
      </w:r>
      <w:proofErr w:type="gramStart"/>
      <w:r>
        <w:rPr>
          <w:rFonts w:ascii="Times New Roman" w:eastAsia="Times New Roman" w:hAnsi="Times New Roman"/>
          <w:sz w:val="26"/>
          <w:szCs w:val="26"/>
        </w:rPr>
        <w:t>ГОСТ по дизельному топливу определяют область применения дизельного топлива как моторное топливо для дизельных и газотурбинных двигателей (ГОСТ 305-82:</w:t>
      </w:r>
      <w:proofErr w:type="gramEnd"/>
      <w:r>
        <w:rPr>
          <w:rFonts w:ascii="Times New Roman" w:eastAsia="Times New Roman" w:hAnsi="Times New Roman"/>
          <w:sz w:val="26"/>
          <w:szCs w:val="26"/>
        </w:rPr>
        <w:t xml:space="preserve"> «Настоящий стандарт</w:t>
      </w:r>
      <w:r>
        <w:rPr>
          <w:rFonts w:ascii="Times New Roman" w:hAnsi="Times New Roman"/>
          <w:sz w:val="24"/>
          <w:szCs w:val="24"/>
        </w:rPr>
        <w:t xml:space="preserve"> </w:t>
      </w:r>
      <w:r>
        <w:rPr>
          <w:rFonts w:ascii="Times New Roman" w:eastAsia="Times New Roman" w:hAnsi="Times New Roman"/>
          <w:sz w:val="26"/>
          <w:szCs w:val="26"/>
        </w:rPr>
        <w:t xml:space="preserve">распространяется на топливо для </w:t>
      </w:r>
      <w:proofErr w:type="gramStart"/>
      <w:r>
        <w:rPr>
          <w:rFonts w:ascii="Times New Roman" w:eastAsia="Times New Roman" w:hAnsi="Times New Roman"/>
          <w:sz w:val="26"/>
          <w:szCs w:val="26"/>
        </w:rPr>
        <w:t>быстроходных</w:t>
      </w:r>
      <w:proofErr w:type="gramEnd"/>
      <w:r>
        <w:rPr>
          <w:rFonts w:ascii="Times New Roman" w:eastAsia="Times New Roman" w:hAnsi="Times New Roman"/>
          <w:sz w:val="26"/>
          <w:szCs w:val="26"/>
        </w:rPr>
        <w:t xml:space="preserve"> дизельных и газотурбинных двигателей...»).</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 xml:space="preserve">В зависимости от условий применения дизельного топлива ГОСТ 305-82 устанавливает три марки дизельного топлива: Л (летнее) - рекомендуемое для эксплуатации при температуре окружающего воздуха 0°С и выше; 3 (зимнее) </w:t>
      </w:r>
      <w:proofErr w:type="gramStart"/>
      <w:r>
        <w:rPr>
          <w:rFonts w:ascii="Times New Roman" w:eastAsia="Times New Roman" w:hAnsi="Times New Roman"/>
          <w:sz w:val="26"/>
          <w:szCs w:val="26"/>
        </w:rPr>
        <w:t>-р</w:t>
      </w:r>
      <w:proofErr w:type="gramEnd"/>
      <w:r>
        <w:rPr>
          <w:rFonts w:ascii="Times New Roman" w:eastAsia="Times New Roman" w:hAnsi="Times New Roman"/>
          <w:sz w:val="26"/>
          <w:szCs w:val="26"/>
        </w:rPr>
        <w:t xml:space="preserve">екомендуемое для эксплуатации при температуре окружающего воздуха минус 20°С и выше (температура застывания топлива не выше минус 35°С) и минус 30°С и выше (температура застывания топлива не выше минус 45°С); А (арктическое) </w:t>
      </w:r>
      <w:proofErr w:type="gramStart"/>
      <w:r>
        <w:rPr>
          <w:rFonts w:ascii="Times New Roman" w:eastAsia="Times New Roman" w:hAnsi="Times New Roman"/>
          <w:sz w:val="26"/>
          <w:szCs w:val="26"/>
        </w:rPr>
        <w:t>-р</w:t>
      </w:r>
      <w:proofErr w:type="gramEnd"/>
      <w:r>
        <w:rPr>
          <w:rFonts w:ascii="Times New Roman" w:eastAsia="Times New Roman" w:hAnsi="Times New Roman"/>
          <w:sz w:val="26"/>
          <w:szCs w:val="26"/>
        </w:rPr>
        <w:t>екомендуемое для эксплуатации при температуре окружающего воздуха минус 50</w:t>
      </w:r>
      <w:proofErr w:type="gramStart"/>
      <w:r>
        <w:rPr>
          <w:rFonts w:ascii="Times New Roman" w:eastAsia="Times New Roman" w:hAnsi="Times New Roman"/>
          <w:sz w:val="26"/>
          <w:szCs w:val="26"/>
        </w:rPr>
        <w:t>°С</w:t>
      </w:r>
      <w:proofErr w:type="gramEnd"/>
      <w:r>
        <w:rPr>
          <w:rFonts w:ascii="Times New Roman" w:eastAsia="Times New Roman" w:hAnsi="Times New Roman"/>
          <w:sz w:val="26"/>
          <w:szCs w:val="26"/>
        </w:rPr>
        <w:t xml:space="preserve"> и выше.</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Все перечисленные марки дизельного топлива имеют одно функциональное назначение (топливо для быстроходных дизельных и газотурбинных двигателей), при переходе с марки на марку двигатели не требуют конструктивных изменений. Все указанные марки дизельного топлива имеют одинаковые требования к упаковке, маркировке, хранению и транспортировке (ГОСТ 1510).</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Дифференциация марок и незначительные отличия в технических характеристиках обусловлены не различиями в применении потребителем в качестве моторного топлива, а климатическими условиями потребления (температурой окружающей среды, сезонностью), едиными для всех потребителей. Состав продавцов и покупателей при этом также остается неизменным.</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Таким образом, дизельное топливо, реализуемое в качестве моторного топлива для автомобильных дизельных двигателей, независимо от единых для всех потребителей и продавцов изменений условий потребления представляет собой один товар.</w:t>
      </w:r>
    </w:p>
    <w:p w:rsidR="004E1F23" w:rsidRDefault="004E1F23">
      <w:pPr>
        <w:shd w:val="clear" w:color="auto" w:fill="FFFFFF"/>
        <w:autoSpaceDE w:val="0"/>
        <w:ind w:firstLine="709"/>
        <w:rPr>
          <w:rFonts w:ascii="Times New Roman" w:eastAsia="Times New Roman" w:hAnsi="Times New Roman"/>
          <w:sz w:val="26"/>
          <w:szCs w:val="26"/>
        </w:rPr>
      </w:pPr>
      <w:proofErr w:type="spellStart"/>
      <w:r>
        <w:rPr>
          <w:rFonts w:ascii="Times New Roman" w:eastAsia="Times New Roman" w:hAnsi="Times New Roman"/>
          <w:sz w:val="26"/>
          <w:szCs w:val="26"/>
        </w:rPr>
        <w:t>Брендированное</w:t>
      </w:r>
      <w:proofErr w:type="spellEnd"/>
      <w:r>
        <w:rPr>
          <w:rFonts w:ascii="Times New Roman" w:eastAsia="Times New Roman" w:hAnsi="Times New Roman"/>
          <w:sz w:val="26"/>
          <w:szCs w:val="26"/>
        </w:rPr>
        <w:t xml:space="preserve"> дизельное топливо различных марок (</w:t>
      </w:r>
      <w:r>
        <w:rPr>
          <w:rFonts w:ascii="Times New Roman" w:eastAsia="Times New Roman" w:hAnsi="Times New Roman"/>
          <w:sz w:val="26"/>
          <w:szCs w:val="26"/>
          <w:lang w:val="en-US"/>
        </w:rPr>
        <w:t>Ultimate</w:t>
      </w:r>
      <w:r>
        <w:rPr>
          <w:rFonts w:ascii="Times New Roman" w:eastAsia="Times New Roman" w:hAnsi="Times New Roman"/>
          <w:sz w:val="26"/>
          <w:szCs w:val="26"/>
        </w:rPr>
        <w:t xml:space="preserve">, </w:t>
      </w:r>
      <w:r>
        <w:rPr>
          <w:rFonts w:ascii="Times New Roman" w:eastAsia="Times New Roman" w:hAnsi="Times New Roman"/>
          <w:sz w:val="26"/>
          <w:szCs w:val="26"/>
          <w:lang w:val="en-US"/>
        </w:rPr>
        <w:t>Pulsar</w:t>
      </w:r>
      <w:r>
        <w:rPr>
          <w:rFonts w:ascii="Times New Roman" w:eastAsia="Times New Roman" w:hAnsi="Times New Roman"/>
          <w:sz w:val="26"/>
          <w:szCs w:val="26"/>
        </w:rPr>
        <w:t xml:space="preserve">, </w:t>
      </w:r>
      <w:r>
        <w:rPr>
          <w:rFonts w:ascii="Times New Roman" w:eastAsia="Times New Roman" w:hAnsi="Times New Roman"/>
          <w:sz w:val="26"/>
          <w:szCs w:val="26"/>
          <w:lang w:val="en-US"/>
        </w:rPr>
        <w:t>V</w:t>
      </w:r>
      <w:r>
        <w:rPr>
          <w:rFonts w:ascii="Times New Roman" w:eastAsia="Times New Roman" w:hAnsi="Times New Roman"/>
          <w:sz w:val="26"/>
          <w:szCs w:val="26"/>
        </w:rPr>
        <w:t>-</w:t>
      </w:r>
      <w:r>
        <w:rPr>
          <w:rFonts w:ascii="Times New Roman" w:eastAsia="Times New Roman" w:hAnsi="Times New Roman"/>
          <w:sz w:val="26"/>
          <w:szCs w:val="26"/>
          <w:lang w:val="en-US"/>
        </w:rPr>
        <w:t>Power</w:t>
      </w:r>
      <w:r>
        <w:rPr>
          <w:rFonts w:ascii="Times New Roman" w:eastAsia="Times New Roman" w:hAnsi="Times New Roman"/>
          <w:sz w:val="26"/>
          <w:szCs w:val="26"/>
        </w:rPr>
        <w:t xml:space="preserve">, </w:t>
      </w:r>
      <w:r>
        <w:rPr>
          <w:rFonts w:ascii="Times New Roman" w:eastAsia="Times New Roman" w:hAnsi="Times New Roman"/>
          <w:sz w:val="26"/>
          <w:szCs w:val="26"/>
          <w:lang w:val="en-US"/>
        </w:rPr>
        <w:t>G</w:t>
      </w:r>
      <w:r>
        <w:rPr>
          <w:rFonts w:ascii="Times New Roman" w:eastAsia="Times New Roman" w:hAnsi="Times New Roman"/>
          <w:sz w:val="26"/>
          <w:szCs w:val="26"/>
        </w:rPr>
        <w:t>-</w:t>
      </w:r>
      <w:r>
        <w:rPr>
          <w:rFonts w:ascii="Times New Roman" w:eastAsia="Times New Roman" w:hAnsi="Times New Roman"/>
          <w:sz w:val="26"/>
          <w:szCs w:val="26"/>
          <w:lang w:val="en-US"/>
        </w:rPr>
        <w:t>Drive</w:t>
      </w:r>
      <w:r>
        <w:rPr>
          <w:rFonts w:ascii="Times New Roman" w:eastAsia="Times New Roman" w:hAnsi="Times New Roman"/>
          <w:sz w:val="26"/>
          <w:szCs w:val="26"/>
        </w:rPr>
        <w:t>, Экто и тому подобное) следует рассматривать как одну товарную группу.</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 xml:space="preserve">Также, в целях исключения взаимозаменяемости дизельного и газового топлива следует отметить, что для работы автомобиля на сжиженном газе необходима специальная газобаллонная установка. К существенным недостаткам газобаллонных автомобилей можно отнести уменьшение грузоподъемности автомобиля и повышение его </w:t>
      </w:r>
      <w:proofErr w:type="spellStart"/>
      <w:r>
        <w:rPr>
          <w:rFonts w:ascii="Times New Roman" w:eastAsia="Times New Roman" w:hAnsi="Times New Roman"/>
          <w:sz w:val="26"/>
          <w:szCs w:val="26"/>
        </w:rPr>
        <w:t>пожароопасности</w:t>
      </w:r>
      <w:proofErr w:type="spellEnd"/>
      <w:r>
        <w:rPr>
          <w:rFonts w:ascii="Times New Roman" w:eastAsia="Times New Roman" w:hAnsi="Times New Roman"/>
          <w:sz w:val="26"/>
          <w:szCs w:val="26"/>
        </w:rPr>
        <w:t>. Нельзя не учитывать тот факт, что расположение газовых заправочных станций носит локализованный характер и на отдельных территориях отсутствует возможность заправки данным видом топлива.</w:t>
      </w:r>
    </w:p>
    <w:p w:rsidR="004E1F23" w:rsidRDefault="004E1F23">
      <w:pPr>
        <w:shd w:val="clear" w:color="auto" w:fill="FFFFFF"/>
        <w:autoSpaceDE w:val="0"/>
        <w:ind w:firstLine="709"/>
        <w:jc w:val="center"/>
        <w:rPr>
          <w:rFonts w:ascii="Times New Roman" w:eastAsia="Times New Roman" w:hAnsi="Times New Roman" w:cs="Times New Roman"/>
          <w:b/>
          <w:bCs/>
          <w:sz w:val="26"/>
          <w:szCs w:val="26"/>
        </w:rPr>
      </w:pPr>
    </w:p>
    <w:p w:rsidR="004E1F23" w:rsidRDefault="00A51771" w:rsidP="00A51771">
      <w:pPr>
        <w:shd w:val="clear" w:color="auto" w:fill="FFFFFF"/>
        <w:autoSpaceDE w:val="0"/>
        <w:ind w:firstLine="709"/>
        <w:jc w:val="lef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br w:type="page"/>
      </w:r>
      <w:r w:rsidR="004E1F23">
        <w:rPr>
          <w:rFonts w:ascii="Times New Roman" w:eastAsia="Times New Roman" w:hAnsi="Times New Roman" w:cs="Times New Roman"/>
          <w:b/>
          <w:bCs/>
          <w:sz w:val="26"/>
          <w:szCs w:val="26"/>
        </w:rPr>
        <w:t>Географические границы рынка</w:t>
      </w:r>
    </w:p>
    <w:p w:rsidR="004E1F23" w:rsidRDefault="004E1F23">
      <w:pPr>
        <w:shd w:val="clear" w:color="auto" w:fill="FFFFFF"/>
        <w:autoSpaceDE w:val="0"/>
        <w:ind w:firstLine="709"/>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Предварительное определение географических границ товарного рынка </w:t>
      </w:r>
      <w:proofErr w:type="gramStart"/>
      <w:r>
        <w:rPr>
          <w:rFonts w:ascii="Times New Roman" w:eastAsia="Times New Roman" w:hAnsi="Times New Roman" w:cs="Times New Roman"/>
          <w:sz w:val="26"/>
          <w:szCs w:val="26"/>
        </w:rPr>
        <w:t>-г</w:t>
      </w:r>
      <w:proofErr w:type="gramEnd"/>
      <w:r>
        <w:rPr>
          <w:rFonts w:ascii="Times New Roman" w:eastAsia="Times New Roman" w:hAnsi="Times New Roman" w:cs="Times New Roman"/>
          <w:sz w:val="26"/>
          <w:szCs w:val="26"/>
        </w:rPr>
        <w:t>раницы Республики Марий Эл.</w:t>
      </w:r>
    </w:p>
    <w:p w:rsidR="004E1F23" w:rsidRDefault="004E1F23">
      <w:pPr>
        <w:shd w:val="clear" w:color="auto" w:fill="FFFFFF"/>
        <w:autoSpaceDE w:val="0"/>
        <w:ind w:firstLine="709"/>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Согласно Методическим указаниям, исходя из территориальной фиксированности автозаправочных станций (далее - АЗС), основными ограничениями экономической возможности приобретения дизельного топлива потребителем являются расположение АЗС, расстояние до АЗС, маршрут следования до АЗС и транспортные расходы, связанные с поиском и приобретением дизельного топлива.</w:t>
      </w:r>
      <w:proofErr w:type="gramEnd"/>
      <w:r>
        <w:rPr>
          <w:rFonts w:ascii="Times New Roman" w:eastAsia="Times New Roman" w:hAnsi="Times New Roman" w:cs="Times New Roman"/>
          <w:sz w:val="26"/>
          <w:szCs w:val="26"/>
        </w:rPr>
        <w:t xml:space="preserve"> Также, исходя из низкой эластичности спроса, рекомендуется включать в географические границы розничного рынка дизельного топлива территорию в пределах одного региона и находящуюся в пределах 100 километров от АЗС, при условии равных или несущественно отличающихся цен (менее 10%).</w:t>
      </w:r>
    </w:p>
    <w:p w:rsidR="004E1F23" w:rsidRDefault="004E1F23">
      <w:pPr>
        <w:pStyle w:val="ad"/>
        <w:rPr>
          <w:rFonts w:ascii="Times New Roman" w:hAnsi="Times New Roman" w:cs="Times New Roman"/>
          <w:szCs w:val="26"/>
        </w:rPr>
      </w:pPr>
      <w:r>
        <w:rPr>
          <w:rFonts w:ascii="Times New Roman" w:hAnsi="Times New Roman" w:cs="Times New Roman"/>
          <w:szCs w:val="26"/>
        </w:rPr>
        <w:t xml:space="preserve">В Республике Марий Эл основными потребителями нефтепродуктов являются собственники легкового автотранспорта. В среднем бак легкового автомобиля составляет 40 литров. Цена </w:t>
      </w:r>
      <w:r>
        <w:rPr>
          <w:rFonts w:ascii="Times New Roman" w:eastAsia="Times New Roman" w:hAnsi="Times New Roman" w:cs="Times New Roman"/>
          <w:szCs w:val="26"/>
        </w:rPr>
        <w:t>дизельного топлива</w:t>
      </w:r>
      <w:r>
        <w:rPr>
          <w:rFonts w:ascii="Times New Roman" w:hAnsi="Times New Roman" w:cs="Times New Roman"/>
          <w:szCs w:val="26"/>
        </w:rPr>
        <w:t xml:space="preserve"> в 2012 году в среднем составляла 28,46 рублей. Следовательно, заправка бака потребителю обходится в 1138,58 рублей. </w:t>
      </w:r>
    </w:p>
    <w:p w:rsidR="004E1F23" w:rsidRDefault="004E1F23">
      <w:pPr>
        <w:pStyle w:val="ad"/>
        <w:rPr>
          <w:rFonts w:ascii="Times New Roman" w:hAnsi="Times New Roman" w:cs="Times New Roman"/>
          <w:szCs w:val="26"/>
        </w:rPr>
      </w:pPr>
      <w:r>
        <w:rPr>
          <w:rFonts w:ascii="Times New Roman" w:hAnsi="Times New Roman" w:cs="Times New Roman"/>
          <w:szCs w:val="26"/>
        </w:rPr>
        <w:t>Незначительные транспортные расходы (5-10%) составляют от 56,93 до 113,86 рублей, что является стоимостью 2-4 литров дизельного то</w:t>
      </w:r>
      <w:r w:rsidR="00033916">
        <w:rPr>
          <w:rFonts w:ascii="Times New Roman" w:hAnsi="Times New Roman" w:cs="Times New Roman"/>
          <w:szCs w:val="26"/>
        </w:rPr>
        <w:t>п</w:t>
      </w:r>
      <w:r>
        <w:rPr>
          <w:rFonts w:ascii="Times New Roman" w:hAnsi="Times New Roman" w:cs="Times New Roman"/>
          <w:szCs w:val="26"/>
        </w:rPr>
        <w:t xml:space="preserve">лива. Среднестатистический легковой автомобиль затрачивает 10 литров топлива на 100 км пробега. Таким образом, 2-4 литров дизельного топлива достаточно автомобилю для пробега 20-40 км. </w:t>
      </w:r>
    </w:p>
    <w:p w:rsidR="004E1F23" w:rsidRDefault="004E1F23">
      <w:pPr>
        <w:pStyle w:val="ad"/>
        <w:rPr>
          <w:rFonts w:ascii="Times New Roman" w:hAnsi="Times New Roman" w:cs="Times New Roman"/>
          <w:szCs w:val="26"/>
        </w:rPr>
      </w:pPr>
      <w:r>
        <w:rPr>
          <w:rFonts w:ascii="Times New Roman" w:hAnsi="Times New Roman" w:cs="Times New Roman"/>
          <w:szCs w:val="26"/>
        </w:rPr>
        <w:t>Территория деятельности АЗС определяется окружностью радиусом 20-40 км, площадь которой составляет от 1,3 до 5 тыс. кв. км.</w:t>
      </w:r>
    </w:p>
    <w:p w:rsidR="004E1F23" w:rsidRDefault="004E1F23">
      <w:pPr>
        <w:pStyle w:val="ad"/>
        <w:rPr>
          <w:rFonts w:ascii="Times New Roman" w:hAnsi="Times New Roman" w:cs="Times New Roman"/>
          <w:szCs w:val="26"/>
        </w:rPr>
      </w:pPr>
      <w:r>
        <w:rPr>
          <w:rFonts w:ascii="Times New Roman" w:hAnsi="Times New Roman" w:cs="Times New Roman"/>
          <w:szCs w:val="26"/>
        </w:rPr>
        <w:t>В административные границы Республики Марий Эл входят 14 районов и столица республики – город Йошкар-Ола, которые являются муниципальными образованиями. В каждом административном районе республики расположены АЗС.</w:t>
      </w:r>
    </w:p>
    <w:p w:rsidR="004E1F23" w:rsidRDefault="004E1F23">
      <w:pPr>
        <w:pStyle w:val="ad"/>
        <w:rPr>
          <w:rFonts w:ascii="Times New Roman" w:hAnsi="Times New Roman" w:cs="Times New Roman"/>
          <w:szCs w:val="26"/>
        </w:rPr>
      </w:pPr>
      <w:r>
        <w:rPr>
          <w:rFonts w:ascii="Times New Roman" w:hAnsi="Times New Roman" w:cs="Times New Roman"/>
          <w:szCs w:val="26"/>
        </w:rPr>
        <w:t xml:space="preserve">Всего протяженность Республики Марий Эл: с запада на восток – 230 км, с севера на юг – 160 км. Площадь муниципальных районов и городских округов Республики Марий Эл представлена в таблице 1: </w:t>
      </w:r>
    </w:p>
    <w:p w:rsidR="004E1F23" w:rsidRDefault="004E1F23">
      <w:pPr>
        <w:pStyle w:val="ad"/>
        <w:jc w:val="right"/>
        <w:rPr>
          <w:rFonts w:ascii="Times New Roman" w:hAnsi="Times New Roman" w:cs="Times New Roman"/>
          <w:sz w:val="22"/>
        </w:rPr>
      </w:pPr>
      <w:r>
        <w:rPr>
          <w:rFonts w:ascii="Times New Roman" w:hAnsi="Times New Roman" w:cs="Times New Roman"/>
          <w:sz w:val="22"/>
        </w:rPr>
        <w:t>Таблица 1</w:t>
      </w:r>
    </w:p>
    <w:p w:rsidR="004E1F23" w:rsidRDefault="004E1F23">
      <w:pPr>
        <w:pStyle w:val="ad"/>
        <w:ind w:firstLine="0"/>
        <w:jc w:val="center"/>
        <w:rPr>
          <w:rFonts w:ascii="Times New Roman" w:hAnsi="Times New Roman" w:cs="Times New Roman"/>
          <w:sz w:val="22"/>
        </w:rPr>
      </w:pPr>
      <w:r>
        <w:rPr>
          <w:rFonts w:ascii="Times New Roman" w:hAnsi="Times New Roman" w:cs="Times New Roman"/>
          <w:sz w:val="22"/>
        </w:rPr>
        <w:t>Площадь муниципальных районов и городских округов Республики Марий Эл</w:t>
      </w:r>
    </w:p>
    <w:tbl>
      <w:tblPr>
        <w:tblW w:w="0" w:type="auto"/>
        <w:tblInd w:w="54" w:type="dxa"/>
        <w:tblLayout w:type="fixed"/>
        <w:tblCellMar>
          <w:left w:w="54" w:type="dxa"/>
          <w:right w:w="54" w:type="dxa"/>
        </w:tblCellMar>
        <w:tblLook w:val="0000"/>
      </w:tblPr>
      <w:tblGrid>
        <w:gridCol w:w="6069"/>
        <w:gridCol w:w="3423"/>
      </w:tblGrid>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 xml:space="preserve">Наименование </w:t>
            </w:r>
            <w:proofErr w:type="gramStart"/>
            <w:r>
              <w:rPr>
                <w:rFonts w:ascii="Times New Roman" w:hAnsi="Times New Roman" w:cs="Times New Roman"/>
                <w:sz w:val="22"/>
              </w:rPr>
              <w:t>административно-территориальных</w:t>
            </w:r>
            <w:proofErr w:type="gramEnd"/>
            <w:r>
              <w:rPr>
                <w:rFonts w:ascii="Times New Roman" w:hAnsi="Times New Roman" w:cs="Times New Roman"/>
                <w:sz w:val="22"/>
              </w:rPr>
              <w:t xml:space="preserve"> </w:t>
            </w:r>
          </w:p>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образований</w:t>
            </w:r>
          </w:p>
        </w:tc>
        <w:tc>
          <w:tcPr>
            <w:tcW w:w="3423" w:type="dxa"/>
            <w:tcBorders>
              <w:top w:val="single" w:sz="4" w:space="0" w:color="000000"/>
              <w:left w:val="single" w:sz="4" w:space="0" w:color="000000"/>
              <w:bottom w:val="single" w:sz="4" w:space="0" w:color="000000"/>
              <w:right w:val="single" w:sz="4" w:space="0" w:color="000000"/>
            </w:tcBorders>
            <w:shd w:val="clear" w:color="auto" w:fill="auto"/>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Территория, тыс. кв. км</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r>
              <w:rPr>
                <w:rFonts w:ascii="Times New Roman" w:hAnsi="Times New Roman" w:cs="Times New Roman"/>
                <w:sz w:val="22"/>
              </w:rPr>
              <w:t xml:space="preserve">Йошкар-Ола с подчиненными </w:t>
            </w:r>
          </w:p>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его администрации населенными пунктами</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0,1</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районы:</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r>
              <w:rPr>
                <w:rFonts w:ascii="Times New Roman" w:hAnsi="Times New Roman" w:cs="Times New Roman"/>
                <w:sz w:val="22"/>
              </w:rPr>
              <w:t>Волжский</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0,9</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r>
              <w:rPr>
                <w:rFonts w:ascii="Times New Roman" w:hAnsi="Times New Roman" w:cs="Times New Roman"/>
                <w:sz w:val="22"/>
              </w:rPr>
              <w:t xml:space="preserve">       в т.ч. г. Волжск</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0,024</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Горномарийский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1,7</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r>
              <w:rPr>
                <w:rFonts w:ascii="Times New Roman" w:hAnsi="Times New Roman" w:cs="Times New Roman"/>
                <w:sz w:val="22"/>
              </w:rPr>
              <w:t xml:space="preserve">       в т.ч. г. Козьмодемьянск</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0,008</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Звениговский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2,7</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Килемарский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3,2</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Куженерский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0,8</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Мари-Турекский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1,5</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r>
              <w:rPr>
                <w:rFonts w:ascii="Times New Roman" w:hAnsi="Times New Roman" w:cs="Times New Roman"/>
                <w:sz w:val="22"/>
              </w:rPr>
              <w:t>Медведевский</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2,8</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r>
              <w:rPr>
                <w:rFonts w:ascii="Times New Roman" w:hAnsi="Times New Roman" w:cs="Times New Roman"/>
                <w:sz w:val="22"/>
              </w:rPr>
              <w:t>Моркинский</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2,3</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Новоторъяльский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0,9</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Оршанский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0,9</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Параньгинский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0,8</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Сернурский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1,0</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r>
              <w:rPr>
                <w:rFonts w:ascii="Times New Roman" w:hAnsi="Times New Roman" w:cs="Times New Roman"/>
                <w:sz w:val="22"/>
              </w:rPr>
              <w:t>Советский</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1,4</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left"/>
              <w:rPr>
                <w:rFonts w:ascii="Times New Roman" w:hAnsi="Times New Roman" w:cs="Times New Roman"/>
                <w:sz w:val="22"/>
              </w:rPr>
            </w:pPr>
            <w:proofErr w:type="spellStart"/>
            <w:r>
              <w:rPr>
                <w:rFonts w:ascii="Times New Roman" w:hAnsi="Times New Roman" w:cs="Times New Roman"/>
                <w:sz w:val="22"/>
              </w:rPr>
              <w:t>Юринский</w:t>
            </w:r>
            <w:proofErr w:type="spellEnd"/>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sz w:val="22"/>
              </w:rPr>
            </w:pPr>
            <w:r>
              <w:rPr>
                <w:rFonts w:ascii="Times New Roman" w:hAnsi="Times New Roman" w:cs="Times New Roman"/>
                <w:sz w:val="22"/>
              </w:rPr>
              <w:t>2,2</w:t>
            </w:r>
          </w:p>
        </w:tc>
      </w:tr>
      <w:tr w:rsidR="004E1F23">
        <w:tc>
          <w:tcPr>
            <w:tcW w:w="6069" w:type="dxa"/>
            <w:tcBorders>
              <w:top w:val="single" w:sz="4" w:space="0" w:color="000000"/>
              <w:left w:val="single" w:sz="4" w:space="0" w:color="000000"/>
              <w:bottom w:val="single" w:sz="4" w:space="0" w:color="000000"/>
            </w:tcBorders>
            <w:shd w:val="clear" w:color="auto" w:fill="auto"/>
          </w:tcPr>
          <w:p w:rsidR="004E1F23" w:rsidRDefault="004E1F23">
            <w:pPr>
              <w:pStyle w:val="a0"/>
              <w:widowControl w:val="0"/>
              <w:snapToGrid w:val="0"/>
              <w:spacing w:after="0"/>
              <w:jc w:val="center"/>
              <w:rPr>
                <w:rFonts w:ascii="Times New Roman" w:hAnsi="Times New Roman" w:cs="Times New Roman"/>
                <w:i/>
                <w:sz w:val="22"/>
              </w:rPr>
            </w:pPr>
            <w:r>
              <w:rPr>
                <w:rFonts w:ascii="Times New Roman" w:hAnsi="Times New Roman" w:cs="Times New Roman"/>
                <w:i/>
                <w:sz w:val="22"/>
              </w:rPr>
              <w:t>Всего по республике</w:t>
            </w:r>
          </w:p>
        </w:tc>
        <w:tc>
          <w:tcPr>
            <w:tcW w:w="34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4E1F23" w:rsidRDefault="004E1F23">
            <w:pPr>
              <w:pStyle w:val="a0"/>
              <w:widowControl w:val="0"/>
              <w:snapToGrid w:val="0"/>
              <w:spacing w:after="0"/>
              <w:jc w:val="center"/>
              <w:rPr>
                <w:rFonts w:ascii="Times New Roman" w:hAnsi="Times New Roman" w:cs="Times New Roman"/>
                <w:i/>
                <w:sz w:val="22"/>
              </w:rPr>
            </w:pPr>
            <w:r>
              <w:rPr>
                <w:rFonts w:ascii="Times New Roman" w:hAnsi="Times New Roman" w:cs="Times New Roman"/>
                <w:i/>
                <w:sz w:val="22"/>
              </w:rPr>
              <w:t>23,2</w:t>
            </w:r>
          </w:p>
        </w:tc>
      </w:tr>
    </w:tbl>
    <w:p w:rsidR="004E1F23" w:rsidRDefault="004E1F23">
      <w:pPr>
        <w:pStyle w:val="ad"/>
      </w:pPr>
    </w:p>
    <w:p w:rsidR="004E1F23" w:rsidRDefault="004E1F23">
      <w:pPr>
        <w:pStyle w:val="ad"/>
        <w:rPr>
          <w:rFonts w:ascii="Times New Roman" w:hAnsi="Times New Roman" w:cs="Times New Roman"/>
          <w:szCs w:val="26"/>
        </w:rPr>
      </w:pPr>
      <w:r>
        <w:rPr>
          <w:rFonts w:ascii="Times New Roman" w:hAnsi="Times New Roman" w:cs="Times New Roman"/>
          <w:szCs w:val="26"/>
        </w:rPr>
        <w:t>Кроме того, можно выделить локальные рынки, расположенные вдоль крупных автомагистралей, например, автомобильной дороги «Йошкар-Ола – Зеленодольск – Казань».</w:t>
      </w:r>
    </w:p>
    <w:p w:rsidR="004E1F23" w:rsidRDefault="004E1F23">
      <w:pPr>
        <w:pStyle w:val="ad"/>
        <w:rPr>
          <w:rFonts w:ascii="Times New Roman" w:hAnsi="Times New Roman" w:cs="Times New Roman"/>
          <w:szCs w:val="26"/>
        </w:rPr>
      </w:pPr>
      <w:r>
        <w:rPr>
          <w:rFonts w:ascii="Times New Roman" w:hAnsi="Times New Roman" w:cs="Times New Roman"/>
          <w:szCs w:val="26"/>
        </w:rPr>
        <w:t>Учитывая возможности спроса и предложения на розничных рынках бензина автомобильного и дизельного топлива, географические границы локальных розничных рынков определены следующим образом:</w:t>
      </w:r>
    </w:p>
    <w:p w:rsidR="004E1F23" w:rsidRDefault="004E1F23">
      <w:pPr>
        <w:pStyle w:val="ad"/>
        <w:numPr>
          <w:ilvl w:val="0"/>
          <w:numId w:val="2"/>
        </w:numPr>
        <w:tabs>
          <w:tab w:val="left" w:pos="360"/>
        </w:tabs>
        <w:ind w:left="0" w:firstLine="0"/>
        <w:rPr>
          <w:rFonts w:ascii="Times New Roman" w:hAnsi="Times New Roman" w:cs="Times New Roman"/>
          <w:szCs w:val="26"/>
        </w:rPr>
      </w:pPr>
      <w:r>
        <w:rPr>
          <w:rFonts w:ascii="Times New Roman" w:hAnsi="Times New Roman" w:cs="Times New Roman"/>
          <w:szCs w:val="26"/>
        </w:rPr>
        <w:t>город Йошкар-Олы и прилегающая к городу часть Медведевского района;</w:t>
      </w:r>
    </w:p>
    <w:p w:rsidR="004E1F23" w:rsidRDefault="004E1F23">
      <w:pPr>
        <w:pStyle w:val="ad"/>
        <w:numPr>
          <w:ilvl w:val="0"/>
          <w:numId w:val="2"/>
        </w:numPr>
        <w:tabs>
          <w:tab w:val="left" w:pos="360"/>
        </w:tabs>
        <w:ind w:left="0" w:firstLine="0"/>
        <w:rPr>
          <w:rFonts w:ascii="Times New Roman" w:hAnsi="Times New Roman" w:cs="Times New Roman"/>
          <w:szCs w:val="26"/>
        </w:rPr>
      </w:pPr>
      <w:r>
        <w:rPr>
          <w:rFonts w:ascii="Times New Roman" w:hAnsi="Times New Roman" w:cs="Times New Roman"/>
          <w:szCs w:val="26"/>
        </w:rPr>
        <w:t>Волжский район;</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Горномарийский</w:t>
      </w:r>
      <w:proofErr w:type="spellEnd"/>
      <w:r>
        <w:rPr>
          <w:rFonts w:ascii="Times New Roman" w:hAnsi="Times New Roman" w:cs="Times New Roman"/>
          <w:szCs w:val="26"/>
        </w:rPr>
        <w:t xml:space="preserve"> район;</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Мари-Турекский</w:t>
      </w:r>
      <w:proofErr w:type="spellEnd"/>
      <w:r>
        <w:rPr>
          <w:rFonts w:ascii="Times New Roman" w:hAnsi="Times New Roman" w:cs="Times New Roman"/>
          <w:szCs w:val="26"/>
        </w:rPr>
        <w:t xml:space="preserve"> район;</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Оршанский</w:t>
      </w:r>
      <w:proofErr w:type="spellEnd"/>
      <w:r>
        <w:rPr>
          <w:rFonts w:ascii="Times New Roman" w:hAnsi="Times New Roman" w:cs="Times New Roman"/>
          <w:szCs w:val="26"/>
        </w:rPr>
        <w:t xml:space="preserve"> район;</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Звениговский</w:t>
      </w:r>
      <w:proofErr w:type="spellEnd"/>
      <w:r>
        <w:rPr>
          <w:rFonts w:ascii="Times New Roman" w:hAnsi="Times New Roman" w:cs="Times New Roman"/>
          <w:szCs w:val="26"/>
        </w:rPr>
        <w:t xml:space="preserve"> район по </w:t>
      </w:r>
      <w:proofErr w:type="spellStart"/>
      <w:r>
        <w:rPr>
          <w:rFonts w:ascii="Times New Roman" w:hAnsi="Times New Roman" w:cs="Times New Roman"/>
          <w:szCs w:val="26"/>
        </w:rPr>
        <w:t>Кокшайскому</w:t>
      </w:r>
      <w:proofErr w:type="spellEnd"/>
      <w:r>
        <w:rPr>
          <w:rFonts w:ascii="Times New Roman" w:hAnsi="Times New Roman" w:cs="Times New Roman"/>
          <w:szCs w:val="26"/>
        </w:rPr>
        <w:t xml:space="preserve"> тракту; </w:t>
      </w:r>
    </w:p>
    <w:p w:rsidR="004E1F23" w:rsidRDefault="004E1F23">
      <w:pPr>
        <w:pStyle w:val="ad"/>
        <w:numPr>
          <w:ilvl w:val="0"/>
          <w:numId w:val="2"/>
        </w:numPr>
        <w:tabs>
          <w:tab w:val="left" w:pos="360"/>
        </w:tabs>
        <w:ind w:left="0" w:firstLine="0"/>
        <w:rPr>
          <w:rFonts w:ascii="Times New Roman" w:hAnsi="Times New Roman" w:cs="Times New Roman"/>
          <w:szCs w:val="26"/>
        </w:rPr>
      </w:pPr>
      <w:r>
        <w:rPr>
          <w:rFonts w:ascii="Times New Roman" w:hAnsi="Times New Roman" w:cs="Times New Roman"/>
          <w:szCs w:val="26"/>
        </w:rPr>
        <w:t xml:space="preserve">части Медведевского (около п. </w:t>
      </w:r>
      <w:proofErr w:type="gramStart"/>
      <w:r>
        <w:rPr>
          <w:rFonts w:ascii="Times New Roman" w:hAnsi="Times New Roman" w:cs="Times New Roman"/>
          <w:szCs w:val="26"/>
        </w:rPr>
        <w:t>Силикатный</w:t>
      </w:r>
      <w:proofErr w:type="gramEnd"/>
      <w:r>
        <w:rPr>
          <w:rFonts w:ascii="Times New Roman" w:hAnsi="Times New Roman" w:cs="Times New Roman"/>
          <w:szCs w:val="26"/>
        </w:rPr>
        <w:t xml:space="preserve">) и Звениговского районов вдоль автомобильной дороги «Йошкар-Ола-Зеленодольск-Казань»; </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Куженерский</w:t>
      </w:r>
      <w:proofErr w:type="spellEnd"/>
      <w:r>
        <w:rPr>
          <w:rFonts w:ascii="Times New Roman" w:hAnsi="Times New Roman" w:cs="Times New Roman"/>
          <w:szCs w:val="26"/>
        </w:rPr>
        <w:t xml:space="preserve"> район; </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Килемарский</w:t>
      </w:r>
      <w:proofErr w:type="spellEnd"/>
      <w:r>
        <w:rPr>
          <w:rFonts w:ascii="Times New Roman" w:hAnsi="Times New Roman" w:cs="Times New Roman"/>
          <w:szCs w:val="26"/>
        </w:rPr>
        <w:t xml:space="preserve"> район;</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Новоторъяльский</w:t>
      </w:r>
      <w:proofErr w:type="spellEnd"/>
      <w:r>
        <w:rPr>
          <w:rFonts w:ascii="Times New Roman" w:hAnsi="Times New Roman" w:cs="Times New Roman"/>
          <w:szCs w:val="26"/>
        </w:rPr>
        <w:t xml:space="preserve"> район;</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Параньгинский</w:t>
      </w:r>
      <w:proofErr w:type="spellEnd"/>
      <w:r>
        <w:rPr>
          <w:rFonts w:ascii="Times New Roman" w:hAnsi="Times New Roman" w:cs="Times New Roman"/>
          <w:szCs w:val="26"/>
        </w:rPr>
        <w:t xml:space="preserve"> район;</w:t>
      </w:r>
    </w:p>
    <w:p w:rsidR="004E1F23" w:rsidRDefault="004E1F23">
      <w:pPr>
        <w:pStyle w:val="ad"/>
        <w:numPr>
          <w:ilvl w:val="0"/>
          <w:numId w:val="2"/>
        </w:numPr>
        <w:tabs>
          <w:tab w:val="left" w:pos="360"/>
        </w:tabs>
        <w:ind w:left="0" w:firstLine="0"/>
        <w:rPr>
          <w:rFonts w:ascii="Times New Roman" w:hAnsi="Times New Roman" w:cs="Times New Roman"/>
          <w:szCs w:val="26"/>
        </w:rPr>
      </w:pPr>
      <w:r>
        <w:rPr>
          <w:rFonts w:ascii="Times New Roman" w:hAnsi="Times New Roman" w:cs="Times New Roman"/>
          <w:szCs w:val="26"/>
        </w:rPr>
        <w:t xml:space="preserve">Моркинский район; </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Сернурский</w:t>
      </w:r>
      <w:proofErr w:type="spellEnd"/>
      <w:r>
        <w:rPr>
          <w:rFonts w:ascii="Times New Roman" w:hAnsi="Times New Roman" w:cs="Times New Roman"/>
          <w:szCs w:val="26"/>
        </w:rPr>
        <w:t xml:space="preserve"> район;</w:t>
      </w:r>
    </w:p>
    <w:p w:rsidR="004E1F23" w:rsidRDefault="004E1F23">
      <w:pPr>
        <w:pStyle w:val="ad"/>
        <w:numPr>
          <w:ilvl w:val="0"/>
          <w:numId w:val="2"/>
        </w:numPr>
        <w:tabs>
          <w:tab w:val="left" w:pos="360"/>
        </w:tabs>
        <w:ind w:left="0" w:firstLine="0"/>
        <w:rPr>
          <w:rFonts w:ascii="Times New Roman" w:hAnsi="Times New Roman" w:cs="Times New Roman"/>
          <w:szCs w:val="26"/>
        </w:rPr>
      </w:pPr>
      <w:r>
        <w:rPr>
          <w:rFonts w:ascii="Times New Roman" w:hAnsi="Times New Roman" w:cs="Times New Roman"/>
          <w:szCs w:val="26"/>
        </w:rPr>
        <w:t>Советский район;</w:t>
      </w:r>
    </w:p>
    <w:p w:rsidR="004E1F23" w:rsidRDefault="004E1F23">
      <w:pPr>
        <w:pStyle w:val="ad"/>
        <w:numPr>
          <w:ilvl w:val="0"/>
          <w:numId w:val="2"/>
        </w:numPr>
        <w:tabs>
          <w:tab w:val="left" w:pos="360"/>
        </w:tabs>
        <w:ind w:left="0" w:firstLine="0"/>
        <w:rPr>
          <w:rFonts w:ascii="Times New Roman" w:hAnsi="Times New Roman" w:cs="Times New Roman"/>
          <w:szCs w:val="26"/>
        </w:rPr>
      </w:pPr>
      <w:proofErr w:type="spellStart"/>
      <w:r>
        <w:rPr>
          <w:rFonts w:ascii="Times New Roman" w:hAnsi="Times New Roman" w:cs="Times New Roman"/>
          <w:szCs w:val="26"/>
        </w:rPr>
        <w:t>Юринский</w:t>
      </w:r>
      <w:proofErr w:type="spellEnd"/>
      <w:r>
        <w:rPr>
          <w:rFonts w:ascii="Times New Roman" w:hAnsi="Times New Roman" w:cs="Times New Roman"/>
          <w:szCs w:val="26"/>
        </w:rPr>
        <w:t xml:space="preserve"> район.</w:t>
      </w:r>
    </w:p>
    <w:p w:rsidR="004E1F23" w:rsidRDefault="004E1F23">
      <w:pPr>
        <w:rPr>
          <w:rFonts w:ascii="Times New Roman" w:hAnsi="Times New Roman" w:cs="Times New Roman"/>
          <w:sz w:val="26"/>
          <w:szCs w:val="26"/>
        </w:rPr>
      </w:pPr>
    </w:p>
    <w:p w:rsidR="004E1F23" w:rsidRDefault="004E1F23" w:rsidP="00A51771">
      <w:pPr>
        <w:keepNext/>
        <w:ind w:firstLine="720"/>
        <w:jc w:val="left"/>
        <w:rPr>
          <w:rFonts w:ascii="Times New Roman" w:hAnsi="Times New Roman" w:cs="Times New Roman"/>
          <w:b/>
          <w:sz w:val="26"/>
          <w:szCs w:val="26"/>
        </w:rPr>
      </w:pPr>
      <w:r>
        <w:rPr>
          <w:rFonts w:ascii="Times New Roman" w:hAnsi="Times New Roman" w:cs="Times New Roman"/>
          <w:b/>
          <w:sz w:val="26"/>
          <w:szCs w:val="26"/>
        </w:rPr>
        <w:t>Состав хозяйствующих субъектов, действующих на рынке</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Продавцами на розничных рынках дизельного топлива являются хозяйствующие субъекты, осуществляющие деятельность по розничной торговле дизельным топливом на АЗС единичным количеством товара (дизельным топливом) преимущественно для личного использования.</w:t>
      </w:r>
    </w:p>
    <w:p w:rsidR="004E1F23" w:rsidRDefault="004E1F23">
      <w:pPr>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По данным указанным в ответах </w:t>
      </w:r>
      <w:proofErr w:type="spellStart"/>
      <w:r>
        <w:rPr>
          <w:rFonts w:ascii="Times New Roman" w:hAnsi="Times New Roman" w:cs="Times New Roman"/>
          <w:sz w:val="26"/>
        </w:rPr>
        <w:t>Маристата</w:t>
      </w:r>
      <w:proofErr w:type="spellEnd"/>
      <w:r>
        <w:rPr>
          <w:rFonts w:ascii="Times New Roman" w:hAnsi="Times New Roman" w:cs="Times New Roman"/>
          <w:sz w:val="26"/>
        </w:rPr>
        <w:t xml:space="preserve">, УГИБДД МВД по Республике Марий Эл, Главного управления МЧС России по Республике Марий Эл, Приволжского управления </w:t>
      </w:r>
      <w:proofErr w:type="spellStart"/>
      <w:r>
        <w:rPr>
          <w:rFonts w:ascii="Times New Roman" w:hAnsi="Times New Roman" w:cs="Times New Roman"/>
          <w:sz w:val="26"/>
        </w:rPr>
        <w:t>Ростехнадзора</w:t>
      </w:r>
      <w:proofErr w:type="spellEnd"/>
      <w:r>
        <w:rPr>
          <w:rFonts w:ascii="Times New Roman" w:hAnsi="Times New Roman" w:cs="Times New Roman"/>
          <w:sz w:val="26"/>
        </w:rPr>
        <w:t xml:space="preserve">, Администраций муниципальных образований Республики Марий Эл </w:t>
      </w:r>
      <w:r>
        <w:rPr>
          <w:rFonts w:ascii="Times New Roman" w:hAnsi="Times New Roman" w:cs="Times New Roman"/>
          <w:sz w:val="26"/>
          <w:szCs w:val="26"/>
        </w:rPr>
        <w:t xml:space="preserve">на запросы антимонопольного органа о </w:t>
      </w:r>
      <w:r>
        <w:rPr>
          <w:rFonts w:ascii="Times New Roman" w:hAnsi="Times New Roman" w:cs="Times New Roman"/>
          <w:sz w:val="26"/>
        </w:rPr>
        <w:t>хозяйствующих субъектов, осуществлявших на территории Республики Марий Эл розничную реализацию бензинов автомобильных и дизельного топлива, и имеющих в собственности нефтебазы (хранилища нефтепродуктов) было представлено 89 хозяйствующих</w:t>
      </w:r>
      <w:proofErr w:type="gramEnd"/>
      <w:r>
        <w:rPr>
          <w:rFonts w:ascii="Times New Roman" w:hAnsi="Times New Roman" w:cs="Times New Roman"/>
          <w:sz w:val="26"/>
        </w:rPr>
        <w:t xml:space="preserve"> субъектов. </w:t>
      </w:r>
      <w:r>
        <w:rPr>
          <w:rFonts w:ascii="Times New Roman" w:hAnsi="Times New Roman" w:cs="Times New Roman"/>
          <w:sz w:val="26"/>
          <w:szCs w:val="26"/>
        </w:rPr>
        <w:t xml:space="preserve">В 2012 году на локальных розничных рынках </w:t>
      </w:r>
      <w:r>
        <w:rPr>
          <w:rFonts w:ascii="Times New Roman" w:hAnsi="Times New Roman" w:cs="Times New Roman"/>
          <w:sz w:val="26"/>
        </w:rPr>
        <w:t>реализации дизельного топлива</w:t>
      </w:r>
      <w:r>
        <w:rPr>
          <w:rFonts w:ascii="Times New Roman" w:hAnsi="Times New Roman" w:cs="Times New Roman"/>
          <w:sz w:val="26"/>
          <w:szCs w:val="26"/>
        </w:rPr>
        <w:t xml:space="preserve"> на территории Республики Марий Эл осуществляли деятельность 23 хозяйствующий субъект (таблица 2) на 76 АЗС, остальные 66 хозяйствующих субъекта используют АЗС и хранилища нефтепродуктов в собственных нуждах, либо осуществляют деятельность на розничном и (или) оптовом рынке бензинов автомобильных. Наибольшая часть АЗС (четвертая часть) принадлежит ООО «ЛУКОЙЛ-Волганефтепродукт».</w:t>
      </w:r>
    </w:p>
    <w:p w:rsidR="004E1F23" w:rsidRDefault="004E1F23">
      <w:pPr>
        <w:ind w:firstLine="709"/>
        <w:rPr>
          <w:rFonts w:ascii="Times New Roman" w:hAnsi="Times New Roman" w:cs="Times New Roman"/>
          <w:sz w:val="26"/>
          <w:szCs w:val="26"/>
        </w:rPr>
      </w:pPr>
      <w:r>
        <w:rPr>
          <w:rFonts w:ascii="Times New Roman" w:hAnsi="Times New Roman" w:cs="Times New Roman"/>
          <w:sz w:val="26"/>
          <w:szCs w:val="26"/>
        </w:rPr>
        <w:t>На рынке нефтепродуктов Республики Марий Эл действует два участника, принадлежащих к группе лиц ВИНК:  ООО «</w:t>
      </w:r>
      <w:proofErr w:type="spellStart"/>
      <w:r>
        <w:rPr>
          <w:rFonts w:ascii="Times New Roman" w:hAnsi="Times New Roman" w:cs="Times New Roman"/>
          <w:sz w:val="26"/>
          <w:szCs w:val="26"/>
        </w:rPr>
        <w:t>ЛУКОЙЛ-Волганефтерподукт</w:t>
      </w:r>
      <w:proofErr w:type="spellEnd"/>
      <w:r>
        <w:rPr>
          <w:rFonts w:ascii="Times New Roman" w:hAnsi="Times New Roman" w:cs="Times New Roman"/>
          <w:sz w:val="26"/>
          <w:szCs w:val="26"/>
        </w:rPr>
        <w:t xml:space="preserve">» - к НК «ЛУКОЙЛ» </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«Татнефть – АЗС Центр» - к НК «Татнефть». О принадлежности к брендам указанных нефтяных компаний также свидетельствует внешнее оформление АЗС, расположенных на территории Республики Марий Эл.</w:t>
      </w:r>
    </w:p>
    <w:p w:rsidR="004E1F23" w:rsidRPr="00A51771" w:rsidRDefault="004E1F23" w:rsidP="00A51771">
      <w:pPr>
        <w:pStyle w:val="Textbodyindent"/>
        <w:rPr>
          <w:rFonts w:ascii="Times New Roman" w:hAnsi="Times New Roman" w:cs="Times New Roman"/>
          <w:szCs w:val="26"/>
        </w:rPr>
      </w:pPr>
      <w:r w:rsidRPr="00A51771">
        <w:rPr>
          <w:rFonts w:ascii="Times New Roman" w:hAnsi="Times New Roman" w:cs="Times New Roman"/>
          <w:szCs w:val="26"/>
        </w:rPr>
        <w:t>Состав хозяйствующих субъектов</w:t>
      </w:r>
      <w:r w:rsidR="00A51771" w:rsidRPr="00A51771">
        <w:rPr>
          <w:rFonts w:ascii="Times New Roman" w:hAnsi="Times New Roman" w:cs="Times New Roman"/>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ГУП РМЭ «Октябрьское АТП»</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ЗАО «</w:t>
      </w:r>
      <w:proofErr w:type="spellStart"/>
      <w:r w:rsidRPr="00A51771">
        <w:rPr>
          <w:rFonts w:ascii="Times New Roman" w:eastAsia="Times New Roman" w:hAnsi="Times New Roman" w:cs="Times New Roman"/>
          <w:color w:val="000000"/>
          <w:sz w:val="26"/>
          <w:szCs w:val="26"/>
        </w:rPr>
        <w:t>Марий-Нафта</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 xml:space="preserve">ИП </w:t>
      </w:r>
      <w:proofErr w:type="spellStart"/>
      <w:r w:rsidRPr="00A51771">
        <w:rPr>
          <w:rFonts w:ascii="Times New Roman" w:eastAsia="Times New Roman" w:hAnsi="Times New Roman" w:cs="Times New Roman"/>
          <w:color w:val="000000"/>
          <w:sz w:val="26"/>
          <w:szCs w:val="26"/>
        </w:rPr>
        <w:t>Катюков</w:t>
      </w:r>
      <w:proofErr w:type="spellEnd"/>
      <w:r w:rsidRPr="00A51771">
        <w:rPr>
          <w:rFonts w:ascii="Times New Roman" w:eastAsia="Times New Roman" w:hAnsi="Times New Roman" w:cs="Times New Roman"/>
          <w:color w:val="000000"/>
          <w:sz w:val="26"/>
          <w:szCs w:val="26"/>
        </w:rPr>
        <w:t xml:space="preserve"> Г.Д.</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ОАО «</w:t>
      </w:r>
      <w:proofErr w:type="spellStart"/>
      <w:r w:rsidRPr="00A51771">
        <w:rPr>
          <w:rFonts w:ascii="Times New Roman" w:eastAsia="Times New Roman" w:hAnsi="Times New Roman" w:cs="Times New Roman"/>
          <w:color w:val="000000"/>
          <w:sz w:val="26"/>
          <w:szCs w:val="26"/>
        </w:rPr>
        <w:t>Арскнефтепродукт</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ОАО «Марийская энергетическая финансовая компания»</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«АВТО»</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«Авто-плюс»</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spellStart"/>
      <w:r w:rsidRPr="00A51771">
        <w:rPr>
          <w:rFonts w:ascii="Times New Roman" w:eastAsia="Times New Roman" w:hAnsi="Times New Roman" w:cs="Times New Roman"/>
          <w:color w:val="000000"/>
          <w:sz w:val="26"/>
          <w:szCs w:val="26"/>
        </w:rPr>
        <w:t>Н-Ойл</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spellStart"/>
      <w:r w:rsidRPr="00A51771">
        <w:rPr>
          <w:rFonts w:ascii="Times New Roman" w:eastAsia="Times New Roman" w:hAnsi="Times New Roman" w:cs="Times New Roman"/>
          <w:color w:val="000000"/>
          <w:sz w:val="26"/>
          <w:szCs w:val="26"/>
        </w:rPr>
        <w:t>Татнефть-АЗС</w:t>
      </w:r>
      <w:proofErr w:type="spellEnd"/>
      <w:r w:rsidRPr="00A51771">
        <w:rPr>
          <w:rFonts w:ascii="Times New Roman" w:eastAsia="Times New Roman" w:hAnsi="Times New Roman" w:cs="Times New Roman"/>
          <w:color w:val="000000"/>
          <w:sz w:val="26"/>
          <w:szCs w:val="26"/>
        </w:rPr>
        <w:t xml:space="preserve"> Центр»</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spellStart"/>
      <w:r w:rsidRPr="00A51771">
        <w:rPr>
          <w:rFonts w:ascii="Times New Roman" w:eastAsia="Times New Roman" w:hAnsi="Times New Roman" w:cs="Times New Roman"/>
          <w:color w:val="000000"/>
          <w:sz w:val="26"/>
          <w:szCs w:val="26"/>
        </w:rPr>
        <w:t>Форсаж</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«Завод Стройматериалов «</w:t>
      </w:r>
      <w:proofErr w:type="spellStart"/>
      <w:r w:rsidRPr="00A51771">
        <w:rPr>
          <w:rFonts w:ascii="Times New Roman" w:eastAsia="Times New Roman" w:hAnsi="Times New Roman" w:cs="Times New Roman"/>
          <w:color w:val="000000"/>
          <w:sz w:val="26"/>
          <w:szCs w:val="26"/>
        </w:rPr>
        <w:t>ВнешЭкоиомИнвест</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spellStart"/>
      <w:r w:rsidRPr="00A51771">
        <w:rPr>
          <w:rFonts w:ascii="Times New Roman" w:eastAsia="Times New Roman" w:hAnsi="Times New Roman" w:cs="Times New Roman"/>
          <w:color w:val="000000"/>
          <w:sz w:val="26"/>
          <w:szCs w:val="26"/>
        </w:rPr>
        <w:t>Голд-Фойл</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spellStart"/>
      <w:r w:rsidRPr="00A51771">
        <w:rPr>
          <w:rFonts w:ascii="Times New Roman" w:eastAsia="Times New Roman" w:hAnsi="Times New Roman" w:cs="Times New Roman"/>
          <w:color w:val="000000"/>
          <w:sz w:val="26"/>
          <w:szCs w:val="26"/>
        </w:rPr>
        <w:t>ЛУКОЙЛ-Волганефтепродукт</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«Марийская нефтяная компания»</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gramStart"/>
      <w:r w:rsidRPr="00A51771">
        <w:rPr>
          <w:rFonts w:ascii="Times New Roman" w:eastAsia="Times New Roman" w:hAnsi="Times New Roman" w:cs="Times New Roman"/>
          <w:color w:val="000000"/>
          <w:sz w:val="26"/>
          <w:szCs w:val="26"/>
        </w:rPr>
        <w:t>Марийский</w:t>
      </w:r>
      <w:proofErr w:type="gramEnd"/>
      <w:r w:rsidRPr="00A51771">
        <w:rPr>
          <w:rFonts w:ascii="Times New Roman" w:eastAsia="Times New Roman" w:hAnsi="Times New Roman" w:cs="Times New Roman"/>
          <w:color w:val="000000"/>
          <w:sz w:val="26"/>
          <w:szCs w:val="26"/>
        </w:rPr>
        <w:t xml:space="preserve"> </w:t>
      </w:r>
      <w:proofErr w:type="spellStart"/>
      <w:r w:rsidRPr="00A51771">
        <w:rPr>
          <w:rFonts w:ascii="Times New Roman" w:eastAsia="Times New Roman" w:hAnsi="Times New Roman" w:cs="Times New Roman"/>
          <w:color w:val="000000"/>
          <w:sz w:val="26"/>
          <w:szCs w:val="26"/>
        </w:rPr>
        <w:t>бензин-АЗС</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«Ника»</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spellStart"/>
      <w:r w:rsidRPr="00A51771">
        <w:rPr>
          <w:rFonts w:ascii="Times New Roman" w:eastAsia="Times New Roman" w:hAnsi="Times New Roman" w:cs="Times New Roman"/>
          <w:color w:val="000000"/>
          <w:sz w:val="26"/>
          <w:szCs w:val="26"/>
        </w:rPr>
        <w:t>ОйлТэк</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«Октан»</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w:t>
      </w:r>
      <w:proofErr w:type="spellStart"/>
      <w:r w:rsidRPr="00A51771">
        <w:rPr>
          <w:rFonts w:ascii="Times New Roman" w:eastAsia="Times New Roman" w:hAnsi="Times New Roman" w:cs="Times New Roman"/>
          <w:color w:val="000000"/>
          <w:sz w:val="26"/>
          <w:szCs w:val="26"/>
        </w:rPr>
        <w:t>Оптан-Чебоксары</w:t>
      </w:r>
      <w:proofErr w:type="spellEnd"/>
      <w:r w:rsidRPr="00A51771">
        <w:rPr>
          <w:rFonts w:ascii="Times New Roman" w:eastAsia="Times New Roman" w:hAnsi="Times New Roman" w:cs="Times New Roman"/>
          <w:color w:val="000000"/>
          <w:sz w:val="26"/>
          <w:szCs w:val="26"/>
        </w:rPr>
        <w:t>»</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«Партнер-2»</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ИК «Бекар»</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ПКФ «Техника-Сервис»</w:t>
      </w:r>
    </w:p>
    <w:p w:rsidR="00A51771" w:rsidRPr="00A51771" w:rsidRDefault="00A51771" w:rsidP="00A51771">
      <w:pPr>
        <w:pStyle w:val="Standard"/>
        <w:numPr>
          <w:ilvl w:val="0"/>
          <w:numId w:val="7"/>
        </w:numPr>
        <w:suppressAutoHyphens w:val="0"/>
        <w:snapToGrid w:val="0"/>
        <w:ind w:left="0" w:firstLine="720"/>
        <w:jc w:val="left"/>
        <w:rPr>
          <w:rFonts w:ascii="Times New Roman" w:eastAsia="Times New Roman" w:hAnsi="Times New Roman" w:cs="Times New Roman"/>
          <w:color w:val="000000"/>
          <w:sz w:val="26"/>
          <w:szCs w:val="26"/>
        </w:rPr>
      </w:pPr>
      <w:r w:rsidRPr="00A51771">
        <w:rPr>
          <w:rFonts w:ascii="Times New Roman" w:eastAsia="Times New Roman" w:hAnsi="Times New Roman" w:cs="Times New Roman"/>
          <w:color w:val="000000"/>
          <w:sz w:val="26"/>
          <w:szCs w:val="26"/>
        </w:rPr>
        <w:t>ООО ПКФ «</w:t>
      </w:r>
      <w:proofErr w:type="spellStart"/>
      <w:r w:rsidRPr="00A51771">
        <w:rPr>
          <w:rFonts w:ascii="Times New Roman" w:eastAsia="Times New Roman" w:hAnsi="Times New Roman" w:cs="Times New Roman"/>
          <w:color w:val="000000"/>
          <w:sz w:val="26"/>
          <w:szCs w:val="26"/>
        </w:rPr>
        <w:t>Транс-Ойл</w:t>
      </w:r>
      <w:proofErr w:type="spellEnd"/>
      <w:r w:rsidRPr="00A51771">
        <w:rPr>
          <w:rFonts w:ascii="Times New Roman" w:eastAsia="Times New Roman" w:hAnsi="Times New Roman" w:cs="Times New Roman"/>
          <w:color w:val="000000"/>
          <w:sz w:val="26"/>
          <w:szCs w:val="26"/>
        </w:rPr>
        <w:t>»</w:t>
      </w:r>
    </w:p>
    <w:p w:rsidR="004E1F23" w:rsidRDefault="004E1F23">
      <w:pPr>
        <w:pStyle w:val="ad"/>
        <w:rPr>
          <w:rFonts w:ascii="Times New Roman" w:hAnsi="Times New Roman" w:cs="Times New Roman"/>
          <w:szCs w:val="26"/>
        </w:rPr>
      </w:pPr>
      <w:proofErr w:type="gramStart"/>
      <w:r>
        <w:rPr>
          <w:rFonts w:ascii="Times New Roman" w:hAnsi="Times New Roman" w:cs="Times New Roman"/>
          <w:szCs w:val="26"/>
        </w:rPr>
        <w:t>Также на территории Республики Марий Эл действуют несколько групп лиц, входящие в которые хозяйствующие субъекты образуют, как горизонтальные (действуют только на розничном рынке нефтепродуктов), так и вертикальные связи (действуют на оптовом и розничном рынках нефтепродуктов</w:t>
      </w:r>
      <w:r>
        <w:rPr>
          <w:rFonts w:ascii="Times New Roman" w:hAnsi="Times New Roman" w:cs="Times New Roman"/>
          <w:vanish/>
          <w:szCs w:val="26"/>
        </w:rPr>
        <w:t>, например, ООО «Дублер» и ООО «Партнер-1»</w:t>
      </w:r>
      <w:r>
        <w:rPr>
          <w:rFonts w:ascii="Times New Roman" w:hAnsi="Times New Roman" w:cs="Times New Roman"/>
          <w:szCs w:val="26"/>
        </w:rPr>
        <w:t>).</w:t>
      </w:r>
      <w:proofErr w:type="gramEnd"/>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Покупателями на розничных рынках дизельного топлива являются физические и юридические лица, приобретающие дизельное топливо единичного количества преимущественно для личного использования.</w:t>
      </w:r>
    </w:p>
    <w:p w:rsidR="004E1F23" w:rsidRDefault="004E1F23">
      <w:pPr>
        <w:pStyle w:val="ad"/>
        <w:rPr>
          <w:rFonts w:ascii="Times New Roman" w:hAnsi="Times New Roman" w:cs="Times New Roman"/>
          <w:szCs w:val="26"/>
        </w:rPr>
      </w:pPr>
    </w:p>
    <w:p w:rsidR="004E1F23" w:rsidRDefault="004E1F23">
      <w:pPr>
        <w:shd w:val="clear" w:color="auto" w:fill="FFFFFF"/>
        <w:autoSpaceDE w:val="0"/>
        <w:ind w:firstLine="709"/>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Расчет объема товарного рынка и долей хозяйствующих субъектов на рынке</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cs="Times New Roman"/>
          <w:sz w:val="26"/>
          <w:szCs w:val="26"/>
        </w:rPr>
        <w:t xml:space="preserve">От </w:t>
      </w:r>
      <w:proofErr w:type="gramStart"/>
      <w:r>
        <w:rPr>
          <w:rFonts w:ascii="Times New Roman" w:eastAsia="Times New Roman" w:hAnsi="Times New Roman" w:cs="Times New Roman"/>
          <w:sz w:val="26"/>
          <w:szCs w:val="26"/>
        </w:rPr>
        <w:t>вышеуказанных выявленных хозяйствующих субъектов, действующих на розничных рынках автомобильных бензинов были</w:t>
      </w:r>
      <w:proofErr w:type="gramEnd"/>
      <w:r>
        <w:rPr>
          <w:rFonts w:ascii="Times New Roman" w:eastAsia="Times New Roman" w:hAnsi="Times New Roman" w:cs="Times New Roman"/>
          <w:sz w:val="26"/>
          <w:szCs w:val="26"/>
        </w:rPr>
        <w:t xml:space="preserve"> получены сведения об объемах реализации автомобильных бензинов. </w:t>
      </w:r>
      <w:r>
        <w:rPr>
          <w:rFonts w:ascii="Times New Roman" w:eastAsia="Times New Roman" w:hAnsi="Times New Roman"/>
          <w:sz w:val="26"/>
          <w:szCs w:val="26"/>
        </w:rPr>
        <w:t xml:space="preserve">В качестве показателя объема товарной массы используется показатель объема продаж дизельного топлива в натуральном выражении (литр). </w:t>
      </w:r>
    </w:p>
    <w:p w:rsidR="004E1F23" w:rsidRDefault="004E1F23">
      <w:pPr>
        <w:shd w:val="clear" w:color="auto" w:fill="FFFFFF"/>
        <w:autoSpaceDE w:val="0"/>
        <w:ind w:firstLine="709"/>
        <w:rPr>
          <w:rFonts w:ascii="Times New Roman" w:eastAsia="Times New Roman" w:hAnsi="Times New Roman"/>
          <w:sz w:val="26"/>
          <w:szCs w:val="26"/>
        </w:rPr>
      </w:pPr>
      <w:r>
        <w:rPr>
          <w:rFonts w:ascii="Times New Roman" w:eastAsia="Times New Roman" w:hAnsi="Times New Roman"/>
          <w:sz w:val="26"/>
          <w:szCs w:val="26"/>
        </w:rPr>
        <w:t>Коэффициент пересчета дизельного топлива из тонн в литры равен 0,843.</w:t>
      </w:r>
    </w:p>
    <w:p w:rsidR="004E1F23" w:rsidRDefault="004E1F23">
      <w:pPr>
        <w:shd w:val="clear" w:color="auto" w:fill="FFFFFF"/>
        <w:autoSpaceDE w:val="0"/>
        <w:ind w:firstLine="709"/>
        <w:rPr>
          <w:rFonts w:ascii="Times New Roman" w:hAnsi="Times New Roman" w:cs="Times New Roman"/>
          <w:sz w:val="26"/>
          <w:szCs w:val="26"/>
        </w:rPr>
      </w:pPr>
      <w:r>
        <w:rPr>
          <w:rFonts w:ascii="Times New Roman" w:eastAsia="Times New Roman" w:hAnsi="Times New Roman" w:cs="Times New Roman"/>
          <w:sz w:val="26"/>
          <w:szCs w:val="26"/>
        </w:rPr>
        <w:t xml:space="preserve">Доля хозяйствующего субъекта на розничном рынке </w:t>
      </w:r>
      <w:r>
        <w:rPr>
          <w:rFonts w:ascii="Times New Roman" w:eastAsia="Times New Roman" w:hAnsi="Times New Roman"/>
          <w:sz w:val="26"/>
          <w:szCs w:val="26"/>
        </w:rPr>
        <w:t>дизельного топлива</w:t>
      </w:r>
      <w:r>
        <w:rPr>
          <w:rFonts w:ascii="Times New Roman" w:eastAsia="Times New Roman" w:hAnsi="Times New Roman" w:cs="Times New Roman"/>
          <w:sz w:val="26"/>
          <w:szCs w:val="26"/>
        </w:rPr>
        <w:t xml:space="preserve"> рассчитывается как выраженное в процентах отношение показателя, характеризующего объем товарной массы, реализуемой данным хозяйствующим субъектом на исследуемый товарный рынок, к показателю, характеризующему объем рассматриваемого товарного рынка </w:t>
      </w:r>
      <w:r>
        <w:rPr>
          <w:rFonts w:ascii="Times New Roman" w:hAnsi="Times New Roman" w:cs="Times New Roman"/>
          <w:sz w:val="26"/>
          <w:szCs w:val="26"/>
        </w:rPr>
        <w:t>по следующей формуле:</w:t>
      </w:r>
    </w:p>
    <w:p w:rsidR="004E1F23" w:rsidRDefault="004E1F23">
      <w:pPr>
        <w:ind w:firstLine="720"/>
        <w:jc w:val="center"/>
        <w:rPr>
          <w:rFonts w:ascii="Times New Roman" w:hAnsi="Times New Roman" w:cs="Times New Roman"/>
          <w:b/>
          <w:sz w:val="26"/>
          <w:szCs w:val="26"/>
        </w:rPr>
      </w:pPr>
      <w:r>
        <w:rPr>
          <w:rFonts w:ascii="Times New Roman" w:hAnsi="Times New Roman" w:cs="Times New Roman"/>
          <w:b/>
          <w:sz w:val="26"/>
          <w:szCs w:val="26"/>
          <w:lang w:val="en-US"/>
        </w:rPr>
        <w:t>D</w:t>
      </w:r>
      <w:r>
        <w:rPr>
          <w:rFonts w:ascii="Times New Roman" w:hAnsi="Times New Roman" w:cs="Times New Roman"/>
          <w:b/>
          <w:sz w:val="26"/>
          <w:szCs w:val="26"/>
          <w:vertAlign w:val="subscript"/>
          <w:lang w:val="en-US"/>
        </w:rPr>
        <w:t>i</w:t>
      </w:r>
      <w:r>
        <w:rPr>
          <w:rFonts w:ascii="Times New Roman" w:hAnsi="Times New Roman" w:cs="Times New Roman"/>
          <w:b/>
          <w:sz w:val="26"/>
          <w:szCs w:val="26"/>
        </w:rPr>
        <w:t>=</w:t>
      </w:r>
      <w:r>
        <w:rPr>
          <w:rFonts w:ascii="Times New Roman" w:hAnsi="Times New Roman" w:cs="Times New Roman"/>
          <w:b/>
          <w:sz w:val="26"/>
          <w:szCs w:val="26"/>
          <w:lang w:val="en-US"/>
        </w:rPr>
        <w:t>V</w:t>
      </w:r>
      <w:r>
        <w:rPr>
          <w:rFonts w:ascii="Times New Roman" w:hAnsi="Times New Roman" w:cs="Times New Roman"/>
          <w:b/>
          <w:sz w:val="26"/>
          <w:szCs w:val="26"/>
          <w:vertAlign w:val="subscript"/>
          <w:lang w:val="en-US"/>
        </w:rPr>
        <w:t>i</w:t>
      </w:r>
      <w:r>
        <w:rPr>
          <w:rFonts w:ascii="Times New Roman" w:hAnsi="Times New Roman" w:cs="Times New Roman"/>
          <w:b/>
          <w:sz w:val="26"/>
          <w:szCs w:val="26"/>
        </w:rPr>
        <w:t>/</w:t>
      </w:r>
      <w:proofErr w:type="spellStart"/>
      <w:r>
        <w:rPr>
          <w:rFonts w:ascii="Times New Roman" w:hAnsi="Times New Roman" w:cs="Times New Roman"/>
          <w:b/>
          <w:sz w:val="26"/>
          <w:szCs w:val="26"/>
          <w:lang w:val="en-US"/>
        </w:rPr>
        <w:t>V</w:t>
      </w:r>
      <w:r>
        <w:rPr>
          <w:rFonts w:ascii="Times New Roman" w:hAnsi="Times New Roman" w:cs="Times New Roman"/>
          <w:b/>
          <w:sz w:val="26"/>
          <w:szCs w:val="26"/>
          <w:vertAlign w:val="subscript"/>
          <w:lang w:val="en-US"/>
        </w:rPr>
        <w:t>p</w:t>
      </w:r>
      <w:proofErr w:type="spellEnd"/>
      <w:r>
        <w:rPr>
          <w:rFonts w:ascii="Times New Roman" w:hAnsi="Times New Roman" w:cs="Times New Roman"/>
          <w:b/>
          <w:sz w:val="26"/>
          <w:szCs w:val="26"/>
        </w:rPr>
        <w:t>*100%</w:t>
      </w: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где:  </w:t>
      </w:r>
      <w:r>
        <w:rPr>
          <w:rFonts w:ascii="Times New Roman" w:hAnsi="Times New Roman" w:cs="Times New Roman"/>
          <w:b/>
          <w:sz w:val="26"/>
          <w:szCs w:val="26"/>
          <w:lang w:val="en-US"/>
        </w:rPr>
        <w:t>D</w:t>
      </w:r>
      <w:r>
        <w:rPr>
          <w:rFonts w:ascii="Times New Roman" w:hAnsi="Times New Roman" w:cs="Times New Roman"/>
          <w:b/>
          <w:sz w:val="26"/>
          <w:szCs w:val="26"/>
          <w:vertAlign w:val="subscript"/>
          <w:lang w:val="en-US"/>
        </w:rPr>
        <w:t>i</w:t>
      </w:r>
      <w:r>
        <w:rPr>
          <w:rFonts w:ascii="Times New Roman" w:hAnsi="Times New Roman" w:cs="Times New Roman"/>
          <w:sz w:val="26"/>
          <w:szCs w:val="26"/>
        </w:rPr>
        <w:t xml:space="preserve"> - доля </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rPr>
        <w:t>-го участника рынка;</w:t>
      </w:r>
    </w:p>
    <w:p w:rsidR="004E1F23" w:rsidRDefault="004E1F23">
      <w:pPr>
        <w:ind w:firstLine="720"/>
        <w:rPr>
          <w:rFonts w:ascii="Times New Roman" w:hAnsi="Times New Roman" w:cs="Times New Roman"/>
          <w:sz w:val="26"/>
          <w:szCs w:val="26"/>
        </w:rPr>
      </w:pPr>
      <w:r>
        <w:rPr>
          <w:rFonts w:ascii="Times New Roman" w:hAnsi="Times New Roman" w:cs="Times New Roman"/>
          <w:b/>
          <w:sz w:val="26"/>
          <w:szCs w:val="26"/>
        </w:rPr>
        <w:t xml:space="preserve">         </w:t>
      </w:r>
      <w:proofErr w:type="gramStart"/>
      <w:r>
        <w:rPr>
          <w:rFonts w:ascii="Times New Roman" w:hAnsi="Times New Roman" w:cs="Times New Roman"/>
          <w:b/>
          <w:sz w:val="26"/>
          <w:szCs w:val="26"/>
          <w:lang w:val="en-US"/>
        </w:rPr>
        <w:t>V</w:t>
      </w:r>
      <w:r>
        <w:rPr>
          <w:rFonts w:ascii="Times New Roman" w:hAnsi="Times New Roman" w:cs="Times New Roman"/>
          <w:b/>
          <w:sz w:val="26"/>
          <w:szCs w:val="26"/>
          <w:vertAlign w:val="subscript"/>
          <w:lang w:val="en-US"/>
        </w:rPr>
        <w:t>i</w:t>
      </w:r>
      <w:proofErr w:type="gramEnd"/>
      <w:r>
        <w:rPr>
          <w:rFonts w:ascii="Times New Roman" w:hAnsi="Times New Roman" w:cs="Times New Roman"/>
          <w:sz w:val="26"/>
          <w:szCs w:val="26"/>
        </w:rPr>
        <w:t xml:space="preserve"> – объем товарной массы </w:t>
      </w:r>
      <w:proofErr w:type="spellStart"/>
      <w:r>
        <w:rPr>
          <w:rFonts w:ascii="Times New Roman" w:hAnsi="Times New Roman" w:cs="Times New Roman"/>
          <w:sz w:val="26"/>
          <w:szCs w:val="26"/>
          <w:lang w:val="en-US"/>
        </w:rPr>
        <w:t>i</w:t>
      </w:r>
      <w:proofErr w:type="spellEnd"/>
      <w:r>
        <w:rPr>
          <w:rFonts w:ascii="Times New Roman" w:hAnsi="Times New Roman" w:cs="Times New Roman"/>
          <w:sz w:val="26"/>
          <w:szCs w:val="26"/>
        </w:rPr>
        <w:t>-го участника рынка;</w:t>
      </w:r>
    </w:p>
    <w:p w:rsidR="004E1F23" w:rsidRDefault="004E1F23">
      <w:pPr>
        <w:ind w:firstLine="720"/>
        <w:rPr>
          <w:rFonts w:ascii="Times New Roman" w:hAnsi="Times New Roman" w:cs="Times New Roman"/>
          <w:sz w:val="26"/>
          <w:szCs w:val="26"/>
        </w:rPr>
      </w:pPr>
      <w:r>
        <w:rPr>
          <w:rFonts w:ascii="Times New Roman" w:hAnsi="Times New Roman" w:cs="Times New Roman"/>
          <w:b/>
          <w:sz w:val="26"/>
          <w:szCs w:val="26"/>
        </w:rPr>
        <w:t xml:space="preserve">         </w:t>
      </w:r>
      <w:proofErr w:type="spellStart"/>
      <w:proofErr w:type="gramStart"/>
      <w:r>
        <w:rPr>
          <w:rFonts w:ascii="Times New Roman" w:hAnsi="Times New Roman" w:cs="Times New Roman"/>
          <w:b/>
          <w:sz w:val="26"/>
          <w:szCs w:val="26"/>
          <w:lang w:val="en-US"/>
        </w:rPr>
        <w:t>V</w:t>
      </w:r>
      <w:r>
        <w:rPr>
          <w:rFonts w:ascii="Times New Roman" w:hAnsi="Times New Roman" w:cs="Times New Roman"/>
          <w:b/>
          <w:sz w:val="26"/>
          <w:szCs w:val="26"/>
          <w:vertAlign w:val="subscript"/>
          <w:lang w:val="en-US"/>
        </w:rPr>
        <w:t>p</w:t>
      </w:r>
      <w:proofErr w:type="spellEnd"/>
      <w:proofErr w:type="gramEnd"/>
      <w:r>
        <w:rPr>
          <w:rFonts w:ascii="Times New Roman" w:hAnsi="Times New Roman" w:cs="Times New Roman"/>
          <w:sz w:val="26"/>
          <w:szCs w:val="26"/>
        </w:rPr>
        <w:t xml:space="preserve"> – общий объем товарного рынка.</w:t>
      </w:r>
    </w:p>
    <w:p w:rsidR="004E1F23" w:rsidRDefault="004E1F23">
      <w:pPr>
        <w:ind w:firstLine="720"/>
        <w:rPr>
          <w:rFonts w:ascii="Times New Roman" w:hAnsi="Times New Roman" w:cs="Times New Roman"/>
          <w:sz w:val="26"/>
          <w:szCs w:val="26"/>
        </w:rPr>
      </w:pPr>
    </w:p>
    <w:p w:rsidR="004E1F23" w:rsidRDefault="004E1F23">
      <w:pPr>
        <w:pStyle w:val="ad"/>
        <w:rPr>
          <w:rFonts w:ascii="Times New Roman" w:hAnsi="Times New Roman" w:cs="Times New Roman"/>
          <w:szCs w:val="26"/>
        </w:rPr>
      </w:pPr>
      <w:r>
        <w:rPr>
          <w:rFonts w:ascii="Times New Roman" w:hAnsi="Times New Roman" w:cs="Times New Roman"/>
          <w:b/>
          <w:i/>
          <w:szCs w:val="26"/>
        </w:rPr>
        <w:t>В географических границах города Йошкар-Олы и прилегающей к городу части Медведевского района</w:t>
      </w:r>
      <w:r>
        <w:rPr>
          <w:rFonts w:ascii="Times New Roman" w:hAnsi="Times New Roman" w:cs="Times New Roman"/>
          <w:szCs w:val="26"/>
        </w:rPr>
        <w:t xml:space="preserve"> </w:t>
      </w:r>
      <w:r>
        <w:rPr>
          <w:rFonts w:ascii="Times New Roman" w:eastAsia="Times New Roman" w:hAnsi="Times New Roman"/>
          <w:szCs w:val="26"/>
        </w:rPr>
        <w:t>дизельное топливо</w:t>
      </w:r>
      <w:r>
        <w:rPr>
          <w:rFonts w:ascii="Times New Roman" w:hAnsi="Times New Roman" w:cs="Times New Roman"/>
          <w:szCs w:val="26"/>
        </w:rPr>
        <w:t xml:space="preserve"> реализуются на 27 АЗС десятью участниками рынка. </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нефтепродуктов представлены в таблице 4:</w:t>
      </w:r>
    </w:p>
    <w:p w:rsidR="004E1F23" w:rsidRDefault="004E1F23">
      <w:pPr>
        <w:pStyle w:val="ad"/>
        <w:jc w:val="right"/>
        <w:rPr>
          <w:rFonts w:ascii="Times New Roman" w:hAnsi="Times New Roman" w:cs="Times New Roman"/>
          <w:sz w:val="22"/>
        </w:rPr>
      </w:pPr>
      <w:r>
        <w:rPr>
          <w:rFonts w:ascii="Times New Roman" w:hAnsi="Times New Roman" w:cs="Times New Roman"/>
          <w:sz w:val="22"/>
        </w:rPr>
        <w:t>Таблица 4</w:t>
      </w:r>
    </w:p>
    <w:tbl>
      <w:tblPr>
        <w:tblW w:w="5000" w:type="pct"/>
        <w:tblLook w:val="0000"/>
      </w:tblPr>
      <w:tblGrid>
        <w:gridCol w:w="6487"/>
        <w:gridCol w:w="3083"/>
      </w:tblGrid>
      <w:tr w:rsidR="00A51771" w:rsidTr="00A51771">
        <w:trPr>
          <w:trHeight w:val="232"/>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ЗАО «</w:t>
            </w:r>
            <w:proofErr w:type="spellStart"/>
            <w:r>
              <w:rPr>
                <w:rFonts w:ascii="Times New Roman" w:hAnsi="Times New Roman" w:cs="Times New Roman"/>
                <w:color w:val="000000"/>
                <w:sz w:val="22"/>
              </w:rPr>
              <w:t>Марий-Нафта</w:t>
            </w:r>
            <w:proofErr w:type="spellEnd"/>
            <w:r>
              <w:rPr>
                <w:rFonts w:ascii="Times New Roman" w:hAnsi="Times New Roman" w:cs="Times New Roman"/>
                <w:color w:val="000000"/>
                <w:sz w:val="22"/>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4,53</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Татнефть-АЗС</w:t>
            </w:r>
            <w:proofErr w:type="spellEnd"/>
            <w:r>
              <w:rPr>
                <w:rFonts w:ascii="Times New Roman" w:hAnsi="Times New Roman" w:cs="Times New Roman"/>
                <w:color w:val="000000"/>
                <w:sz w:val="22"/>
              </w:rPr>
              <w:t xml:space="preserve"> Центр»</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13,55</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ЛУКОЙЛ-Волганефтепродукт</w:t>
            </w:r>
            <w:proofErr w:type="spellEnd"/>
            <w:r>
              <w:rPr>
                <w:rFonts w:ascii="Times New Roman" w:hAnsi="Times New Roman" w:cs="Times New Roman"/>
                <w:color w:val="000000"/>
                <w:sz w:val="22"/>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rPr>
            </w:pPr>
            <w:r>
              <w:rPr>
                <w:rFonts w:ascii="Times New Roman" w:hAnsi="Times New Roman" w:cs="Times New Roman"/>
                <w:b/>
                <w:color w:val="000000"/>
                <w:sz w:val="22"/>
              </w:rPr>
              <w:t>38,75</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«Марийская нефтяная компания»</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2,09</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gramStart"/>
            <w:r>
              <w:rPr>
                <w:rFonts w:ascii="Times New Roman" w:hAnsi="Times New Roman" w:cs="Times New Roman"/>
                <w:color w:val="000000"/>
                <w:sz w:val="22"/>
              </w:rPr>
              <w:t>Марийский</w:t>
            </w:r>
            <w:proofErr w:type="gramEnd"/>
            <w:r>
              <w:rPr>
                <w:rFonts w:ascii="Times New Roman" w:hAnsi="Times New Roman" w:cs="Times New Roman"/>
                <w:color w:val="000000"/>
                <w:sz w:val="22"/>
              </w:rPr>
              <w:t xml:space="preserve"> </w:t>
            </w:r>
            <w:proofErr w:type="spellStart"/>
            <w:r>
              <w:rPr>
                <w:rFonts w:ascii="Times New Roman" w:hAnsi="Times New Roman" w:cs="Times New Roman"/>
                <w:color w:val="000000"/>
                <w:sz w:val="22"/>
              </w:rPr>
              <w:t>бензин-АЗС</w:t>
            </w:r>
            <w:proofErr w:type="spellEnd"/>
            <w:r>
              <w:rPr>
                <w:rFonts w:ascii="Times New Roman" w:hAnsi="Times New Roman" w:cs="Times New Roman"/>
                <w:color w:val="000000"/>
                <w:sz w:val="22"/>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16,87</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«Октан»</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3,21</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«Партнер-2»</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2,93</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ИК «Бекар»</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10,46</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ПКФ «</w:t>
            </w:r>
            <w:proofErr w:type="spellStart"/>
            <w:r>
              <w:rPr>
                <w:rFonts w:ascii="Times New Roman" w:hAnsi="Times New Roman" w:cs="Times New Roman"/>
                <w:color w:val="000000"/>
                <w:sz w:val="22"/>
              </w:rPr>
              <w:t>Транс-Ойл</w:t>
            </w:r>
            <w:proofErr w:type="spellEnd"/>
            <w:r>
              <w:rPr>
                <w:rFonts w:ascii="Times New Roman" w:hAnsi="Times New Roman" w:cs="Times New Roman"/>
                <w:color w:val="000000"/>
                <w:sz w:val="22"/>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5,28</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Группа лиц</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2,33 </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14"/>
              <w:rPr>
                <w:rFonts w:ascii="Times New Roman" w:hAnsi="Times New Roman" w:cs="Times New Roman"/>
                <w:color w:val="000000"/>
                <w:sz w:val="22"/>
              </w:rPr>
            </w:pPr>
            <w:r>
              <w:rPr>
                <w:rFonts w:ascii="Times New Roman" w:hAnsi="Times New Roman" w:cs="Times New Roman"/>
                <w:color w:val="000000"/>
                <w:sz w:val="22"/>
              </w:rPr>
              <w:t>ООО «Авто-плюс»</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0,30</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14"/>
              <w:rPr>
                <w:rFonts w:ascii="Times New Roman" w:hAnsi="Times New Roman" w:cs="Times New Roman"/>
                <w:color w:val="000000"/>
                <w:sz w:val="22"/>
              </w:rPr>
            </w:pPr>
            <w:r>
              <w:rPr>
                <w:rFonts w:ascii="Times New Roman" w:hAnsi="Times New Roman" w:cs="Times New Roman"/>
                <w:color w:val="000000"/>
                <w:sz w:val="22"/>
              </w:rPr>
              <w:t>ООО «Авто»</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2,03</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Итого:</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100,00</w:t>
            </w:r>
          </w:p>
        </w:tc>
      </w:tr>
    </w:tbl>
    <w:p w:rsidR="004E1F23" w:rsidRDefault="004E1F23"/>
    <w:p w:rsidR="004E1F23" w:rsidRDefault="004E1F23">
      <w:pPr>
        <w:ind w:firstLine="709"/>
        <w:rPr>
          <w:rFonts w:ascii="Times New Roman" w:hAnsi="Times New Roman" w:cs="Times New Roman"/>
          <w:sz w:val="26"/>
          <w:szCs w:val="26"/>
        </w:rPr>
      </w:pPr>
      <w:r>
        <w:rPr>
          <w:rFonts w:ascii="Times New Roman" w:hAnsi="Times New Roman" w:cs="Times New Roman"/>
          <w:sz w:val="26"/>
          <w:szCs w:val="26"/>
        </w:rPr>
        <w:t xml:space="preserve">В 2012 году коэффициенты рыночной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3</w:t>
      </w:r>
      <w:r>
        <w:rPr>
          <w:rFonts w:ascii="Times New Roman" w:hAnsi="Times New Roman" w:cs="Times New Roman"/>
          <w:sz w:val="26"/>
          <w:szCs w:val="26"/>
        </w:rPr>
        <w:t xml:space="preserve"> и </w:t>
      </w:r>
      <w:r>
        <w:rPr>
          <w:rFonts w:ascii="Times New Roman" w:hAnsi="Times New Roman" w:cs="Times New Roman"/>
          <w:sz w:val="26"/>
          <w:szCs w:val="26"/>
          <w:lang w:val="en-US"/>
        </w:rPr>
        <w:t>HHI</w:t>
      </w:r>
      <w:r>
        <w:rPr>
          <w:rFonts w:ascii="Times New Roman" w:hAnsi="Times New Roman" w:cs="Times New Roman"/>
          <w:sz w:val="26"/>
          <w:szCs w:val="26"/>
        </w:rPr>
        <w:t xml:space="preserve"> составили соответственно по ДТ – 69,16% и 2154,58. Лидирующим хозяйствующим субъектом на данном локальном рынке выступает ООО «ЛУКОЙЛ-Волганефтепродукт».</w:t>
      </w:r>
    </w:p>
    <w:p w:rsidR="004E1F23" w:rsidRDefault="004E1F23">
      <w:pPr>
        <w:pStyle w:val="ad"/>
        <w:rPr>
          <w:rFonts w:ascii="Times New Roman" w:hAnsi="Times New Roman" w:cs="Times New Roman"/>
          <w:color w:val="000000"/>
          <w:szCs w:val="26"/>
        </w:rPr>
      </w:pPr>
      <w:r>
        <w:rPr>
          <w:rFonts w:ascii="Times New Roman" w:hAnsi="Times New Roman" w:cs="Times New Roman"/>
          <w:b/>
          <w:i/>
          <w:szCs w:val="26"/>
        </w:rPr>
        <w:t xml:space="preserve">В географических границах Волжского района </w:t>
      </w:r>
      <w:r>
        <w:rPr>
          <w:rFonts w:ascii="Times New Roman" w:eastAsia="Times New Roman" w:hAnsi="Times New Roman"/>
          <w:szCs w:val="26"/>
        </w:rPr>
        <w:t>дизельное топливо</w:t>
      </w:r>
      <w:r>
        <w:rPr>
          <w:rFonts w:ascii="Times New Roman" w:hAnsi="Times New Roman" w:cs="Times New Roman"/>
          <w:szCs w:val="26"/>
        </w:rPr>
        <w:t xml:space="preserve"> реализуют четыре участника рынка. Лидирующее положение </w:t>
      </w:r>
      <w:proofErr w:type="gramStart"/>
      <w:r>
        <w:rPr>
          <w:rFonts w:ascii="Times New Roman" w:hAnsi="Times New Roman" w:cs="Times New Roman"/>
          <w:szCs w:val="26"/>
        </w:rPr>
        <w:t>с долью</w:t>
      </w:r>
      <w:proofErr w:type="gramEnd"/>
      <w:r>
        <w:rPr>
          <w:rFonts w:ascii="Times New Roman" w:hAnsi="Times New Roman" w:cs="Times New Roman"/>
          <w:szCs w:val="26"/>
        </w:rPr>
        <w:t xml:space="preserve"> более 50% занимает </w:t>
      </w:r>
      <w:r>
        <w:rPr>
          <w:rFonts w:ascii="Times New Roman" w:hAnsi="Times New Roman" w:cs="Times New Roman"/>
          <w:color w:val="000000"/>
          <w:szCs w:val="26"/>
        </w:rPr>
        <w:t>ООО «Татнефть-АЗС Центр».</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нефтепродуктов представлены в таблице 5:</w:t>
      </w:r>
    </w:p>
    <w:p w:rsidR="004E1F23" w:rsidRDefault="004E1F23">
      <w:pPr>
        <w:pStyle w:val="ad"/>
        <w:jc w:val="right"/>
        <w:rPr>
          <w:rFonts w:ascii="Times New Roman" w:hAnsi="Times New Roman" w:cs="Times New Roman"/>
          <w:sz w:val="22"/>
        </w:rPr>
      </w:pPr>
      <w:r>
        <w:rPr>
          <w:rFonts w:ascii="Times New Roman" w:hAnsi="Times New Roman" w:cs="Times New Roman"/>
          <w:sz w:val="22"/>
        </w:rPr>
        <w:t>Таблица 5</w:t>
      </w:r>
    </w:p>
    <w:tbl>
      <w:tblPr>
        <w:tblW w:w="5000" w:type="pct"/>
        <w:tblLook w:val="0000"/>
      </w:tblPr>
      <w:tblGrid>
        <w:gridCol w:w="5920"/>
        <w:gridCol w:w="3650"/>
      </w:tblGrid>
      <w:tr w:rsidR="00A51771" w:rsidTr="00A51771">
        <w:trPr>
          <w:trHeight w:val="331"/>
        </w:trPr>
        <w:tc>
          <w:tcPr>
            <w:tcW w:w="3093"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9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55"/>
        </w:trPr>
        <w:tc>
          <w:tcPr>
            <w:tcW w:w="3093"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ОАО «Марийская энергетическая финансовая компания»</w:t>
            </w:r>
          </w:p>
        </w:tc>
        <w:tc>
          <w:tcPr>
            <w:tcW w:w="19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16,58</w:t>
            </w:r>
          </w:p>
        </w:tc>
      </w:tr>
      <w:tr w:rsidR="00A51771" w:rsidTr="00A51771">
        <w:trPr>
          <w:trHeight w:val="255"/>
        </w:trPr>
        <w:tc>
          <w:tcPr>
            <w:tcW w:w="3093"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Татнефть-АЗС</w:t>
            </w:r>
            <w:proofErr w:type="spellEnd"/>
            <w:r>
              <w:rPr>
                <w:rFonts w:ascii="Times New Roman" w:hAnsi="Times New Roman" w:cs="Times New Roman"/>
                <w:color w:val="000000"/>
                <w:sz w:val="22"/>
              </w:rPr>
              <w:t xml:space="preserve"> Центр»</w:t>
            </w:r>
          </w:p>
        </w:tc>
        <w:tc>
          <w:tcPr>
            <w:tcW w:w="19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58,33</w:t>
            </w:r>
          </w:p>
        </w:tc>
      </w:tr>
      <w:tr w:rsidR="00A51771" w:rsidTr="00A51771">
        <w:trPr>
          <w:trHeight w:val="255"/>
        </w:trPr>
        <w:tc>
          <w:tcPr>
            <w:tcW w:w="3093"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ОйлТэк</w:t>
            </w:r>
            <w:proofErr w:type="spellEnd"/>
            <w:r>
              <w:rPr>
                <w:rFonts w:ascii="Times New Roman" w:hAnsi="Times New Roman" w:cs="Times New Roman"/>
                <w:color w:val="000000"/>
                <w:sz w:val="22"/>
              </w:rPr>
              <w:t>»</w:t>
            </w:r>
          </w:p>
        </w:tc>
        <w:tc>
          <w:tcPr>
            <w:tcW w:w="19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24,52</w:t>
            </w:r>
          </w:p>
        </w:tc>
      </w:tr>
      <w:tr w:rsidR="00A51771" w:rsidTr="00A51771">
        <w:trPr>
          <w:trHeight w:val="255"/>
        </w:trPr>
        <w:tc>
          <w:tcPr>
            <w:tcW w:w="3093"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«Октан»</w:t>
            </w:r>
          </w:p>
        </w:tc>
        <w:tc>
          <w:tcPr>
            <w:tcW w:w="19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0,57</w:t>
            </w:r>
          </w:p>
        </w:tc>
      </w:tr>
      <w:tr w:rsidR="00A51771" w:rsidTr="00A51771">
        <w:trPr>
          <w:trHeight w:val="255"/>
        </w:trPr>
        <w:tc>
          <w:tcPr>
            <w:tcW w:w="3093"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rPr>
            </w:pPr>
            <w:r>
              <w:rPr>
                <w:rFonts w:ascii="Times New Roman" w:hAnsi="Times New Roman" w:cs="Times New Roman"/>
                <w:sz w:val="22"/>
              </w:rPr>
              <w:t>Итого:</w:t>
            </w:r>
          </w:p>
        </w:tc>
        <w:tc>
          <w:tcPr>
            <w:tcW w:w="1907"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100,00</w:t>
            </w:r>
          </w:p>
        </w:tc>
      </w:tr>
    </w:tbl>
    <w:p w:rsidR="004E1F23" w:rsidRDefault="004E1F23"/>
    <w:p w:rsidR="004E1F23" w:rsidRDefault="004E1F23">
      <w:pPr>
        <w:ind w:firstLine="709"/>
        <w:rPr>
          <w:rFonts w:ascii="Times New Roman" w:hAnsi="Times New Roman" w:cs="Times New Roman"/>
          <w:sz w:val="26"/>
          <w:szCs w:val="26"/>
        </w:rPr>
      </w:pPr>
      <w:r>
        <w:rPr>
          <w:rFonts w:ascii="Times New Roman" w:hAnsi="Times New Roman" w:cs="Times New Roman"/>
          <w:sz w:val="26"/>
          <w:szCs w:val="26"/>
        </w:rPr>
        <w:t xml:space="preserve">Коэффициенты рыночной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3</w:t>
      </w:r>
      <w:r>
        <w:rPr>
          <w:rFonts w:ascii="Times New Roman" w:hAnsi="Times New Roman" w:cs="Times New Roman"/>
          <w:sz w:val="26"/>
          <w:szCs w:val="26"/>
        </w:rPr>
        <w:t xml:space="preserve"> и индексы </w:t>
      </w:r>
      <w:r>
        <w:rPr>
          <w:rFonts w:ascii="Times New Roman" w:hAnsi="Times New Roman" w:cs="Times New Roman"/>
          <w:sz w:val="26"/>
          <w:szCs w:val="26"/>
          <w:lang w:val="en-US"/>
        </w:rPr>
        <w:t>HHI</w:t>
      </w:r>
      <w:r>
        <w:rPr>
          <w:rFonts w:ascii="Times New Roman" w:hAnsi="Times New Roman" w:cs="Times New Roman"/>
          <w:sz w:val="26"/>
          <w:szCs w:val="26"/>
        </w:rPr>
        <w:t xml:space="preserve"> свидетельствуют о высоком уровне концентрации на рынках розничной реализации </w:t>
      </w:r>
      <w:r>
        <w:rPr>
          <w:rFonts w:ascii="Times New Roman" w:eastAsia="Times New Roman" w:hAnsi="Times New Roman"/>
          <w:sz w:val="26"/>
          <w:szCs w:val="26"/>
        </w:rPr>
        <w:t>дизельного топлива</w:t>
      </w:r>
      <w:r>
        <w:rPr>
          <w:rFonts w:ascii="Times New Roman" w:hAnsi="Times New Roman" w:cs="Times New Roman"/>
          <w:sz w:val="26"/>
          <w:szCs w:val="26"/>
        </w:rPr>
        <w:t xml:space="preserve"> (99,43% и 4279,06).</w:t>
      </w:r>
    </w:p>
    <w:p w:rsidR="004E1F23" w:rsidRDefault="004E1F23">
      <w:pPr>
        <w:pStyle w:val="320"/>
        <w:spacing w:after="0"/>
        <w:ind w:left="0" w:firstLine="709"/>
        <w:rPr>
          <w:rFonts w:ascii="Times New Roman" w:hAnsi="Times New Roman" w:cs="Times New Roman"/>
          <w:b/>
          <w:i/>
          <w:sz w:val="26"/>
          <w:szCs w:val="26"/>
        </w:rPr>
      </w:pPr>
    </w:p>
    <w:p w:rsidR="004E1F23" w:rsidRDefault="004E1F23">
      <w:pPr>
        <w:pStyle w:val="320"/>
        <w:spacing w:after="0"/>
        <w:ind w:left="0" w:firstLine="709"/>
        <w:rPr>
          <w:rFonts w:ascii="Times New Roman" w:hAnsi="Times New Roman" w:cs="Times New Roman"/>
          <w:sz w:val="26"/>
          <w:szCs w:val="26"/>
        </w:rPr>
      </w:pPr>
      <w:r>
        <w:rPr>
          <w:rFonts w:ascii="Times New Roman" w:hAnsi="Times New Roman" w:cs="Times New Roman"/>
          <w:b/>
          <w:i/>
          <w:sz w:val="26"/>
          <w:szCs w:val="26"/>
        </w:rPr>
        <w:t xml:space="preserve">В географических границах Горномарийского района </w:t>
      </w:r>
      <w:r>
        <w:rPr>
          <w:rFonts w:ascii="Times New Roman" w:hAnsi="Times New Roman" w:cs="Times New Roman"/>
          <w:sz w:val="26"/>
          <w:szCs w:val="26"/>
        </w:rPr>
        <w:t>в 2012 году функционировало 8 АЗС, в том числе 4 автозаправочных станц</w:t>
      </w:r>
      <w:proofErr w:type="gramStart"/>
      <w:r>
        <w:rPr>
          <w:rFonts w:ascii="Times New Roman" w:hAnsi="Times New Roman" w:cs="Times New Roman"/>
          <w:sz w:val="26"/>
          <w:szCs w:val="26"/>
        </w:rPr>
        <w:t>ии ООО</w:t>
      </w:r>
      <w:proofErr w:type="gramEnd"/>
      <w:r>
        <w:rPr>
          <w:rFonts w:ascii="Times New Roman" w:hAnsi="Times New Roman" w:cs="Times New Roman"/>
          <w:sz w:val="26"/>
          <w:szCs w:val="26"/>
        </w:rPr>
        <w:t xml:space="preserve"> «Октан».</w:t>
      </w:r>
    </w:p>
    <w:p w:rsidR="004E1F23" w:rsidRDefault="004E1F23">
      <w:pPr>
        <w:pStyle w:val="320"/>
        <w:spacing w:after="0"/>
        <w:ind w:left="0" w:firstLine="709"/>
        <w:rPr>
          <w:rFonts w:ascii="Times New Roman" w:hAnsi="Times New Roman" w:cs="Times New Roman"/>
          <w:sz w:val="26"/>
          <w:szCs w:val="26"/>
        </w:rPr>
      </w:pPr>
      <w:r>
        <w:rPr>
          <w:rFonts w:ascii="Times New Roman" w:hAnsi="Times New Roman" w:cs="Times New Roman"/>
          <w:sz w:val="26"/>
          <w:szCs w:val="26"/>
        </w:rPr>
        <w:t xml:space="preserve">Из рынка розничной реализации </w:t>
      </w:r>
      <w:r>
        <w:rPr>
          <w:rFonts w:ascii="Times New Roman" w:eastAsia="Times New Roman" w:hAnsi="Times New Roman"/>
          <w:sz w:val="26"/>
          <w:szCs w:val="26"/>
        </w:rPr>
        <w:t xml:space="preserve">дизельного топлива </w:t>
      </w:r>
      <w:r>
        <w:rPr>
          <w:rFonts w:ascii="Times New Roman" w:hAnsi="Times New Roman" w:cs="Times New Roman"/>
          <w:sz w:val="26"/>
          <w:szCs w:val="26"/>
        </w:rPr>
        <w:t>по сравнению с 2010 годом вышли ООО «</w:t>
      </w:r>
      <w:proofErr w:type="spellStart"/>
      <w:r>
        <w:rPr>
          <w:rFonts w:ascii="Times New Roman" w:hAnsi="Times New Roman" w:cs="Times New Roman"/>
          <w:sz w:val="26"/>
          <w:szCs w:val="26"/>
        </w:rPr>
        <w:t>СтройСити</w:t>
      </w:r>
      <w:proofErr w:type="spellEnd"/>
      <w:r>
        <w:rPr>
          <w:rFonts w:ascii="Times New Roman" w:hAnsi="Times New Roman" w:cs="Times New Roman"/>
          <w:sz w:val="26"/>
          <w:szCs w:val="26"/>
        </w:rPr>
        <w:t xml:space="preserve">» (в связи с ликвидацией) и ООО «ЛУКОЙЛ </w:t>
      </w:r>
      <w:proofErr w:type="gramStart"/>
      <w:r>
        <w:rPr>
          <w:rFonts w:ascii="Times New Roman" w:hAnsi="Times New Roman" w:cs="Times New Roman"/>
          <w:sz w:val="26"/>
          <w:szCs w:val="26"/>
        </w:rPr>
        <w:t>-</w:t>
      </w:r>
      <w:proofErr w:type="spellStart"/>
      <w:r>
        <w:rPr>
          <w:rFonts w:ascii="Times New Roman" w:hAnsi="Times New Roman" w:cs="Times New Roman"/>
          <w:sz w:val="26"/>
          <w:szCs w:val="26"/>
        </w:rPr>
        <w:t>В</w:t>
      </w:r>
      <w:proofErr w:type="gramEnd"/>
      <w:r>
        <w:rPr>
          <w:rFonts w:ascii="Times New Roman" w:hAnsi="Times New Roman" w:cs="Times New Roman"/>
          <w:sz w:val="26"/>
          <w:szCs w:val="26"/>
        </w:rPr>
        <w:t>олганефтепродукт</w:t>
      </w:r>
      <w:proofErr w:type="spellEnd"/>
      <w:r>
        <w:rPr>
          <w:rFonts w:ascii="Times New Roman" w:hAnsi="Times New Roman" w:cs="Times New Roman"/>
          <w:sz w:val="26"/>
          <w:szCs w:val="26"/>
        </w:rPr>
        <w:t xml:space="preserve">» (сдав в аренду АЗС, находящуюся в собственности, ООО «Октан»). Долю более 35% на рынке реализации занимают ООО «Октан». </w:t>
      </w:r>
    </w:p>
    <w:p w:rsidR="004E1F23" w:rsidRDefault="004E1F23">
      <w:pPr>
        <w:pStyle w:val="ad"/>
        <w:ind w:firstLine="709"/>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нефтепродуктов представлены в таблице 6:</w:t>
      </w:r>
    </w:p>
    <w:p w:rsidR="004E1F23" w:rsidRDefault="004E1F23">
      <w:pPr>
        <w:pStyle w:val="ad"/>
        <w:jc w:val="right"/>
        <w:rPr>
          <w:rFonts w:ascii="Times New Roman" w:hAnsi="Times New Roman" w:cs="Times New Roman"/>
          <w:sz w:val="22"/>
        </w:rPr>
      </w:pPr>
      <w:r>
        <w:rPr>
          <w:rFonts w:ascii="Times New Roman" w:hAnsi="Times New Roman" w:cs="Times New Roman"/>
          <w:sz w:val="22"/>
        </w:rPr>
        <w:t>Таблица 6</w:t>
      </w:r>
    </w:p>
    <w:tbl>
      <w:tblPr>
        <w:tblW w:w="5000" w:type="pct"/>
        <w:tblLook w:val="0000"/>
      </w:tblPr>
      <w:tblGrid>
        <w:gridCol w:w="6204"/>
        <w:gridCol w:w="3351"/>
        <w:gridCol w:w="15"/>
      </w:tblGrid>
      <w:tr w:rsidR="00A51771" w:rsidTr="00A51771">
        <w:trPr>
          <w:gridAfter w:val="1"/>
          <w:wAfter w:w="8" w:type="pct"/>
          <w:trHeight w:val="323"/>
        </w:trPr>
        <w:tc>
          <w:tcPr>
            <w:tcW w:w="3241"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7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55"/>
        </w:trPr>
        <w:tc>
          <w:tcPr>
            <w:tcW w:w="3241"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 xml:space="preserve">ИП </w:t>
            </w:r>
            <w:proofErr w:type="spellStart"/>
            <w:r>
              <w:rPr>
                <w:rFonts w:ascii="Times New Roman" w:hAnsi="Times New Roman" w:cs="Times New Roman"/>
                <w:color w:val="000000"/>
                <w:sz w:val="22"/>
              </w:rPr>
              <w:t>Катюков</w:t>
            </w:r>
            <w:proofErr w:type="spellEnd"/>
            <w:r>
              <w:rPr>
                <w:rFonts w:ascii="Times New Roman" w:hAnsi="Times New Roman" w:cs="Times New Roman"/>
                <w:color w:val="000000"/>
                <w:sz w:val="22"/>
              </w:rPr>
              <w:t xml:space="preserve"> Г.Д.</w:t>
            </w:r>
          </w:p>
        </w:tc>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2,90</w:t>
            </w:r>
          </w:p>
        </w:tc>
      </w:tr>
      <w:tr w:rsidR="00A51771" w:rsidTr="00A51771">
        <w:trPr>
          <w:trHeight w:val="255"/>
        </w:trPr>
        <w:tc>
          <w:tcPr>
            <w:tcW w:w="3241"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Татнефть-АЗС</w:t>
            </w:r>
            <w:proofErr w:type="spellEnd"/>
            <w:r>
              <w:rPr>
                <w:rFonts w:ascii="Times New Roman" w:hAnsi="Times New Roman" w:cs="Times New Roman"/>
                <w:color w:val="000000"/>
                <w:sz w:val="22"/>
              </w:rPr>
              <w:t xml:space="preserve"> Центр»</w:t>
            </w:r>
          </w:p>
        </w:tc>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32,32</w:t>
            </w:r>
          </w:p>
        </w:tc>
      </w:tr>
      <w:tr w:rsidR="00A51771" w:rsidTr="00A51771">
        <w:trPr>
          <w:trHeight w:val="255"/>
        </w:trPr>
        <w:tc>
          <w:tcPr>
            <w:tcW w:w="3241"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Внешэкоиоминвест</w:t>
            </w:r>
            <w:proofErr w:type="spellEnd"/>
            <w:r>
              <w:rPr>
                <w:rFonts w:ascii="Times New Roman" w:hAnsi="Times New Roman" w:cs="Times New Roman"/>
                <w:color w:val="000000"/>
                <w:sz w:val="22"/>
              </w:rPr>
              <w:t>»</w:t>
            </w:r>
          </w:p>
        </w:tc>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4,76</w:t>
            </w:r>
          </w:p>
        </w:tc>
      </w:tr>
      <w:tr w:rsidR="00A51771" w:rsidTr="00A51771">
        <w:trPr>
          <w:trHeight w:val="255"/>
        </w:trPr>
        <w:tc>
          <w:tcPr>
            <w:tcW w:w="3241"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«Октан»</w:t>
            </w:r>
          </w:p>
        </w:tc>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rPr>
            </w:pPr>
            <w:r>
              <w:rPr>
                <w:rFonts w:ascii="Times New Roman" w:hAnsi="Times New Roman" w:cs="Times New Roman"/>
                <w:b/>
                <w:color w:val="000000"/>
                <w:sz w:val="22"/>
              </w:rPr>
              <w:t>52,03</w:t>
            </w:r>
          </w:p>
        </w:tc>
      </w:tr>
      <w:tr w:rsidR="00A51771" w:rsidTr="00A51771">
        <w:trPr>
          <w:trHeight w:val="255"/>
        </w:trPr>
        <w:tc>
          <w:tcPr>
            <w:tcW w:w="3241"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Оптан-Чебоксары</w:t>
            </w:r>
            <w:proofErr w:type="spellEnd"/>
            <w:r>
              <w:rPr>
                <w:rFonts w:ascii="Times New Roman" w:hAnsi="Times New Roman" w:cs="Times New Roman"/>
                <w:color w:val="000000"/>
                <w:sz w:val="22"/>
              </w:rPr>
              <w:t>»</w:t>
            </w:r>
          </w:p>
        </w:tc>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8,00</w:t>
            </w:r>
          </w:p>
        </w:tc>
      </w:tr>
      <w:tr w:rsidR="00A51771" w:rsidTr="00A51771">
        <w:trPr>
          <w:trHeight w:val="255"/>
        </w:trPr>
        <w:tc>
          <w:tcPr>
            <w:tcW w:w="3241"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rPr>
            </w:pPr>
            <w:r>
              <w:rPr>
                <w:rFonts w:ascii="Times New Roman" w:hAnsi="Times New Roman" w:cs="Times New Roman"/>
                <w:sz w:val="22"/>
              </w:rPr>
              <w:t>Итого:</w:t>
            </w:r>
          </w:p>
        </w:tc>
        <w:tc>
          <w:tcPr>
            <w:tcW w:w="175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pStyle w:val="ad"/>
              <w:snapToGrid w:val="0"/>
              <w:ind w:firstLine="0"/>
              <w:jc w:val="center"/>
              <w:rPr>
                <w:rFonts w:ascii="Times New Roman" w:hAnsi="Times New Roman" w:cs="Times New Roman"/>
                <w:sz w:val="22"/>
              </w:rPr>
            </w:pPr>
            <w:r>
              <w:rPr>
                <w:rFonts w:ascii="Times New Roman" w:hAnsi="Times New Roman" w:cs="Times New Roman"/>
                <w:sz w:val="22"/>
              </w:rPr>
              <w:t>100,00</w:t>
            </w:r>
          </w:p>
        </w:tc>
      </w:tr>
    </w:tbl>
    <w:p w:rsidR="004E1F23" w:rsidRDefault="004E1F23">
      <w:pPr>
        <w:pStyle w:val="320"/>
        <w:spacing w:after="0"/>
        <w:ind w:left="0"/>
        <w:rPr>
          <w:rFonts w:ascii="Times New Roman" w:hAnsi="Times New Roman" w:cs="Times New Roman"/>
          <w:sz w:val="22"/>
          <w:szCs w:val="22"/>
          <w:shd w:val="clear" w:color="auto" w:fill="FFFF00"/>
        </w:rPr>
      </w:pPr>
    </w:p>
    <w:p w:rsidR="004E1F23" w:rsidRDefault="004E1F23">
      <w:pPr>
        <w:pStyle w:val="320"/>
        <w:spacing w:after="0"/>
        <w:ind w:left="0" w:firstLine="709"/>
        <w:rPr>
          <w:rFonts w:ascii="Times New Roman" w:hAnsi="Times New Roman" w:cs="Times New Roman"/>
          <w:sz w:val="26"/>
          <w:szCs w:val="26"/>
        </w:rPr>
      </w:pPr>
      <w:r>
        <w:rPr>
          <w:rFonts w:ascii="Times New Roman" w:hAnsi="Times New Roman" w:cs="Times New Roman"/>
          <w:sz w:val="26"/>
          <w:szCs w:val="26"/>
        </w:rPr>
        <w:t xml:space="preserve">Рынок реализации </w:t>
      </w:r>
      <w:r>
        <w:rPr>
          <w:rFonts w:ascii="Times New Roman" w:eastAsia="Times New Roman" w:hAnsi="Times New Roman"/>
          <w:sz w:val="26"/>
          <w:szCs w:val="26"/>
        </w:rPr>
        <w:t>дизельного топлива</w:t>
      </w:r>
      <w:r>
        <w:rPr>
          <w:rFonts w:ascii="Times New Roman" w:hAnsi="Times New Roman" w:cs="Times New Roman"/>
          <w:sz w:val="26"/>
          <w:szCs w:val="26"/>
        </w:rPr>
        <w:t xml:space="preserve"> характеризуются высоким уровнем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3</w:t>
      </w:r>
      <w:r>
        <w:rPr>
          <w:rFonts w:ascii="Times New Roman" w:hAnsi="Times New Roman" w:cs="Times New Roman"/>
          <w:sz w:val="26"/>
          <w:szCs w:val="26"/>
        </w:rPr>
        <w:t xml:space="preserve"> и </w:t>
      </w:r>
      <w:r>
        <w:rPr>
          <w:rFonts w:ascii="Times New Roman" w:hAnsi="Times New Roman" w:cs="Times New Roman"/>
          <w:sz w:val="26"/>
          <w:szCs w:val="26"/>
          <w:lang w:val="en-US"/>
        </w:rPr>
        <w:t>HHI</w:t>
      </w:r>
      <w:r>
        <w:rPr>
          <w:rFonts w:ascii="Times New Roman" w:hAnsi="Times New Roman" w:cs="Times New Roman"/>
          <w:sz w:val="26"/>
          <w:szCs w:val="26"/>
        </w:rPr>
        <w:t xml:space="preserve"> составили по ДТ – 92</w:t>
      </w:r>
      <w:proofErr w:type="gramStart"/>
      <w:r>
        <w:rPr>
          <w:rFonts w:ascii="Times New Roman" w:hAnsi="Times New Roman" w:cs="Times New Roman"/>
          <w:sz w:val="26"/>
          <w:szCs w:val="26"/>
        </w:rPr>
        <w:t>,34</w:t>
      </w:r>
      <w:proofErr w:type="gramEnd"/>
      <w:r>
        <w:rPr>
          <w:rFonts w:ascii="Times New Roman" w:hAnsi="Times New Roman" w:cs="Times New Roman"/>
          <w:sz w:val="26"/>
          <w:szCs w:val="26"/>
        </w:rPr>
        <w:t xml:space="preserve">% и 3846,10. </w:t>
      </w:r>
    </w:p>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В географических границах Мари-Турекского района</w:t>
      </w:r>
      <w:r>
        <w:rPr>
          <w:rFonts w:ascii="Times New Roman" w:hAnsi="Times New Roman" w:cs="Times New Roman"/>
          <w:sz w:val="26"/>
          <w:szCs w:val="26"/>
        </w:rPr>
        <w:t xml:space="preserve"> розничная торговля дизельным топливом осуществлялась на 3 автозаправочных станциях. На рынке реализации ДТ с долей более 50% лидирует ООО «ЛУКОЙЛ-Волганефтепродукт».</w:t>
      </w:r>
    </w:p>
    <w:p w:rsidR="00A51771" w:rsidRDefault="004E1F23" w:rsidP="00A51771">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нефтепродуктов представлены в таблице 7:</w:t>
      </w:r>
      <w:r w:rsidR="00A51771">
        <w:rPr>
          <w:rFonts w:ascii="Times New Roman" w:hAnsi="Times New Roman" w:cs="Times New Roman"/>
          <w:szCs w:val="26"/>
        </w:rPr>
        <w:t xml:space="preserve"> </w:t>
      </w:r>
    </w:p>
    <w:p w:rsidR="004E1F23" w:rsidRDefault="004E1F23" w:rsidP="00A51771">
      <w:pPr>
        <w:pStyle w:val="ad"/>
        <w:jc w:val="right"/>
        <w:rPr>
          <w:rFonts w:ascii="Times New Roman" w:hAnsi="Times New Roman" w:cs="Times New Roman"/>
          <w:sz w:val="22"/>
        </w:rPr>
      </w:pPr>
      <w:r>
        <w:rPr>
          <w:rFonts w:ascii="Times New Roman" w:hAnsi="Times New Roman" w:cs="Times New Roman"/>
          <w:sz w:val="22"/>
        </w:rPr>
        <w:t>Таблица 7</w:t>
      </w:r>
    </w:p>
    <w:tbl>
      <w:tblPr>
        <w:tblW w:w="5000" w:type="pct"/>
        <w:tblLook w:val="0000"/>
      </w:tblPr>
      <w:tblGrid>
        <w:gridCol w:w="6062"/>
        <w:gridCol w:w="3508"/>
      </w:tblGrid>
      <w:tr w:rsidR="00A51771" w:rsidTr="00A51771">
        <w:trPr>
          <w:trHeight w:val="278"/>
        </w:trPr>
        <w:tc>
          <w:tcPr>
            <w:tcW w:w="3167"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41"/>
        </w:trPr>
        <w:tc>
          <w:tcPr>
            <w:tcW w:w="3167"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Голд-Фойл</w:t>
            </w:r>
            <w:proofErr w:type="spellEnd"/>
            <w:r>
              <w:rPr>
                <w:rFonts w:ascii="Times New Roman" w:hAnsi="Times New Roman" w:cs="Times New Roman"/>
                <w:color w:val="000000"/>
                <w:sz w:val="22"/>
              </w:rPr>
              <w:t>»</w:t>
            </w:r>
          </w:p>
        </w:tc>
        <w:tc>
          <w:tcPr>
            <w:tcW w:w="1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10,23</w:t>
            </w:r>
          </w:p>
        </w:tc>
      </w:tr>
      <w:tr w:rsidR="00A51771" w:rsidTr="00A51771">
        <w:trPr>
          <w:trHeight w:val="255"/>
        </w:trPr>
        <w:tc>
          <w:tcPr>
            <w:tcW w:w="3167"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ЛУКОЙЛ-Волганефтепродукт</w:t>
            </w:r>
            <w:proofErr w:type="spellEnd"/>
            <w:r>
              <w:rPr>
                <w:rFonts w:ascii="Times New Roman" w:hAnsi="Times New Roman" w:cs="Times New Roman"/>
                <w:color w:val="000000"/>
                <w:sz w:val="22"/>
              </w:rPr>
              <w:t>»</w:t>
            </w:r>
          </w:p>
        </w:tc>
        <w:tc>
          <w:tcPr>
            <w:tcW w:w="1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rPr>
            </w:pPr>
            <w:r>
              <w:rPr>
                <w:rFonts w:ascii="Times New Roman" w:hAnsi="Times New Roman" w:cs="Times New Roman"/>
                <w:b/>
                <w:color w:val="000000"/>
                <w:sz w:val="22"/>
              </w:rPr>
              <w:t>86,81</w:t>
            </w:r>
          </w:p>
        </w:tc>
      </w:tr>
      <w:tr w:rsidR="00A51771" w:rsidTr="00A51771">
        <w:trPr>
          <w:trHeight w:val="255"/>
        </w:trPr>
        <w:tc>
          <w:tcPr>
            <w:tcW w:w="3167"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«Октан»</w:t>
            </w:r>
          </w:p>
        </w:tc>
        <w:tc>
          <w:tcPr>
            <w:tcW w:w="1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2,96</w:t>
            </w:r>
          </w:p>
        </w:tc>
      </w:tr>
      <w:tr w:rsidR="00A51771" w:rsidTr="00A51771">
        <w:trPr>
          <w:trHeight w:val="255"/>
        </w:trPr>
        <w:tc>
          <w:tcPr>
            <w:tcW w:w="3167"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rPr>
            </w:pPr>
            <w:r>
              <w:rPr>
                <w:rFonts w:ascii="Times New Roman" w:hAnsi="Times New Roman" w:cs="Times New Roman"/>
                <w:sz w:val="22"/>
              </w:rPr>
              <w:t>Итого:</w:t>
            </w:r>
          </w:p>
        </w:tc>
        <w:tc>
          <w:tcPr>
            <w:tcW w:w="18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pStyle w:val="ad"/>
              <w:snapToGrid w:val="0"/>
              <w:ind w:firstLine="0"/>
              <w:jc w:val="center"/>
              <w:rPr>
                <w:rFonts w:ascii="Times New Roman" w:hAnsi="Times New Roman" w:cs="Times New Roman"/>
                <w:sz w:val="22"/>
              </w:rPr>
            </w:pPr>
            <w:r>
              <w:rPr>
                <w:rFonts w:ascii="Times New Roman" w:hAnsi="Times New Roman" w:cs="Times New Roman"/>
                <w:sz w:val="22"/>
              </w:rPr>
              <w:t>100,00</w:t>
            </w:r>
          </w:p>
        </w:tc>
      </w:tr>
    </w:tbl>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Рынок дизельного топлива в Мари-Турекском районе высококонцентрированный. Коэффициент рыночной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1</w:t>
      </w:r>
      <w:r>
        <w:rPr>
          <w:rFonts w:ascii="Times New Roman" w:hAnsi="Times New Roman" w:cs="Times New Roman"/>
          <w:sz w:val="26"/>
          <w:szCs w:val="26"/>
        </w:rPr>
        <w:t xml:space="preserve"> и индекс рыночной концентрации для рынка ДТ – 86,81% и 7649,32.</w:t>
      </w:r>
    </w:p>
    <w:p w:rsidR="004E1F23" w:rsidRDefault="004E1F23">
      <w:pPr>
        <w:ind w:firstLine="720"/>
        <w:rPr>
          <w:rFonts w:ascii="Times New Roman" w:hAnsi="Times New Roman" w:cs="Times New Roman"/>
          <w:sz w:val="26"/>
          <w:szCs w:val="26"/>
        </w:rPr>
      </w:pPr>
    </w:p>
    <w:p w:rsidR="004E1F23" w:rsidRDefault="004E1F23">
      <w:pPr>
        <w:pStyle w:val="Standard"/>
        <w:ind w:firstLine="709"/>
        <w:rPr>
          <w:rFonts w:ascii="Times New Roman" w:hAnsi="Times New Roman" w:cs="Times New Roman"/>
          <w:color w:val="000000"/>
          <w:sz w:val="26"/>
          <w:szCs w:val="26"/>
        </w:rPr>
      </w:pPr>
      <w:r>
        <w:rPr>
          <w:rFonts w:ascii="Times New Roman" w:hAnsi="Times New Roman" w:cs="Times New Roman"/>
          <w:b/>
          <w:i/>
          <w:sz w:val="26"/>
          <w:szCs w:val="26"/>
        </w:rPr>
        <w:t xml:space="preserve">В географических границах Оршанского района </w:t>
      </w:r>
      <w:r>
        <w:rPr>
          <w:rFonts w:ascii="Times New Roman" w:hAnsi="Times New Roman" w:cs="Times New Roman"/>
          <w:sz w:val="26"/>
          <w:szCs w:val="26"/>
        </w:rPr>
        <w:t>дизельное топливо</w:t>
      </w:r>
      <w:r>
        <w:rPr>
          <w:rFonts w:ascii="Times New Roman" w:hAnsi="Times New Roman" w:cs="Times New Roman"/>
          <w:b/>
          <w:i/>
          <w:sz w:val="26"/>
          <w:szCs w:val="26"/>
        </w:rPr>
        <w:t xml:space="preserve"> </w:t>
      </w:r>
      <w:r>
        <w:rPr>
          <w:rFonts w:ascii="Times New Roman" w:hAnsi="Times New Roman" w:cs="Times New Roman"/>
          <w:sz w:val="26"/>
          <w:szCs w:val="26"/>
        </w:rPr>
        <w:t>реализуют 2 хозяйствующих субъекта на 2 АЗС. Ранее осуществляющее деятельность на территории данного локального рынк</w:t>
      </w:r>
      <w:proofErr w:type="gramStart"/>
      <w:r>
        <w:rPr>
          <w:rFonts w:ascii="Times New Roman" w:hAnsi="Times New Roman" w:cs="Times New Roman"/>
          <w:sz w:val="26"/>
          <w:szCs w:val="26"/>
        </w:rPr>
        <w:t xml:space="preserve">а </w:t>
      </w:r>
      <w:r>
        <w:rPr>
          <w:rFonts w:ascii="Times New Roman" w:hAnsi="Times New Roman" w:cs="Times New Roman"/>
          <w:color w:val="000000"/>
          <w:sz w:val="26"/>
          <w:szCs w:val="26"/>
        </w:rPr>
        <w:t>ООО</w:t>
      </w:r>
      <w:proofErr w:type="gramEnd"/>
      <w:r>
        <w:rPr>
          <w:rFonts w:ascii="Times New Roman" w:hAnsi="Times New Roman" w:cs="Times New Roman"/>
          <w:color w:val="000000"/>
          <w:sz w:val="26"/>
          <w:szCs w:val="26"/>
        </w:rPr>
        <w:t xml:space="preserve"> «Нико-Ойл-1» вышел из состава участников рынка в связи с реализацией процесса ликвидации (на основании протокола общего собрания участников ООО «Нико-Ойл-1» от 29.08.2011).</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представлены в таблице 8:</w:t>
      </w:r>
    </w:p>
    <w:p w:rsidR="004E1F23" w:rsidRDefault="004E1F23">
      <w:pPr>
        <w:pStyle w:val="ad"/>
        <w:jc w:val="right"/>
        <w:rPr>
          <w:rFonts w:ascii="Times New Roman" w:hAnsi="Times New Roman" w:cs="Times New Roman"/>
          <w:sz w:val="22"/>
        </w:rPr>
      </w:pPr>
      <w:r>
        <w:rPr>
          <w:rFonts w:ascii="Times New Roman" w:hAnsi="Times New Roman" w:cs="Times New Roman"/>
          <w:sz w:val="22"/>
        </w:rPr>
        <w:t>Таблица 8</w:t>
      </w:r>
    </w:p>
    <w:tbl>
      <w:tblPr>
        <w:tblW w:w="5000" w:type="pct"/>
        <w:tblLook w:val="0000"/>
      </w:tblPr>
      <w:tblGrid>
        <w:gridCol w:w="6345"/>
        <w:gridCol w:w="3225"/>
      </w:tblGrid>
      <w:tr w:rsidR="00A51771" w:rsidTr="00A51771">
        <w:trPr>
          <w:trHeight w:val="269"/>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41"/>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ИК «Бекар»</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97,02</w:t>
            </w:r>
          </w:p>
        </w:tc>
      </w:tr>
      <w:tr w:rsidR="00A51771" w:rsidTr="00A51771">
        <w:trPr>
          <w:trHeight w:val="241"/>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Н-Ойл</w:t>
            </w:r>
            <w:proofErr w:type="spellEnd"/>
            <w:r>
              <w:rPr>
                <w:rFonts w:ascii="Times New Roman" w:hAnsi="Times New Roman" w:cs="Times New Roman"/>
                <w:color w:val="000000"/>
                <w:sz w:val="22"/>
              </w:rPr>
              <w:t>"</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2,98</w:t>
            </w:r>
          </w:p>
        </w:tc>
      </w:tr>
      <w:tr w:rsidR="00A51771" w:rsidTr="00A51771">
        <w:trPr>
          <w:trHeight w:val="241"/>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"Нико-Ойл-1"</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0,00</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rPr>
            </w:pPr>
            <w:r>
              <w:rPr>
                <w:rFonts w:ascii="Times New Roman" w:hAnsi="Times New Roman" w:cs="Times New Roman"/>
                <w:sz w:val="22"/>
              </w:rPr>
              <w:t>Итого:</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100,00</w:t>
            </w:r>
          </w:p>
        </w:tc>
      </w:tr>
    </w:tbl>
    <w:p w:rsidR="004E1F23" w:rsidRDefault="004E1F23"/>
    <w:p w:rsidR="004E1F23" w:rsidRDefault="004E1F23">
      <w:pPr>
        <w:ind w:firstLine="709"/>
        <w:rPr>
          <w:rFonts w:ascii="Times New Roman" w:hAnsi="Times New Roman" w:cs="Times New Roman"/>
          <w:sz w:val="26"/>
          <w:szCs w:val="26"/>
        </w:rPr>
      </w:pPr>
      <w:r>
        <w:rPr>
          <w:rFonts w:ascii="Times New Roman" w:hAnsi="Times New Roman" w:cs="Times New Roman"/>
          <w:sz w:val="26"/>
          <w:szCs w:val="26"/>
        </w:rPr>
        <w:t xml:space="preserve">Рынок розничной реализации ДТ в 2012 году в географических границах Оршанского района высококонцентрированный с ограниченным присутствием хозяйствующих субъектов. Коэффициенты </w:t>
      </w:r>
      <w:r>
        <w:rPr>
          <w:rFonts w:ascii="Times New Roman" w:hAnsi="Times New Roman" w:cs="Times New Roman"/>
          <w:sz w:val="26"/>
          <w:szCs w:val="26"/>
          <w:lang w:val="en-US"/>
        </w:rPr>
        <w:t>CR</w:t>
      </w:r>
      <w:r>
        <w:rPr>
          <w:rFonts w:ascii="Times New Roman" w:hAnsi="Times New Roman" w:cs="Times New Roman"/>
          <w:sz w:val="26"/>
          <w:szCs w:val="26"/>
          <w:vertAlign w:val="subscript"/>
        </w:rPr>
        <w:t xml:space="preserve">1 </w:t>
      </w:r>
      <w:r>
        <w:rPr>
          <w:rFonts w:ascii="Times New Roman" w:hAnsi="Times New Roman" w:cs="Times New Roman"/>
          <w:sz w:val="26"/>
          <w:szCs w:val="26"/>
        </w:rPr>
        <w:t>и</w:t>
      </w:r>
      <w:r>
        <w:rPr>
          <w:rFonts w:ascii="Times New Roman" w:hAnsi="Times New Roman" w:cs="Times New Roman"/>
          <w:sz w:val="26"/>
          <w:szCs w:val="26"/>
          <w:vertAlign w:val="subscript"/>
        </w:rPr>
        <w:t xml:space="preserve"> </w:t>
      </w:r>
      <w:r>
        <w:rPr>
          <w:rFonts w:ascii="Times New Roman" w:hAnsi="Times New Roman" w:cs="Times New Roman"/>
          <w:sz w:val="26"/>
          <w:szCs w:val="26"/>
          <w:lang w:val="en-US"/>
        </w:rPr>
        <w:t>HHI</w:t>
      </w:r>
      <w:r>
        <w:rPr>
          <w:rFonts w:ascii="Times New Roman" w:hAnsi="Times New Roman" w:cs="Times New Roman"/>
          <w:sz w:val="26"/>
          <w:szCs w:val="26"/>
        </w:rPr>
        <w:t xml:space="preserve"> в 2012 году для розничного рынка реализации дизельного топлива – 97,02% и 9421,76.</w:t>
      </w:r>
    </w:p>
    <w:p w:rsidR="004E1F23" w:rsidRDefault="004E1F23">
      <w:pPr>
        <w:ind w:firstLine="709"/>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 xml:space="preserve">В географических границах Звениговского района вдоль Кокшайского тракта </w:t>
      </w:r>
      <w:r>
        <w:rPr>
          <w:rFonts w:ascii="Times New Roman" w:hAnsi="Times New Roman" w:cs="Times New Roman"/>
          <w:sz w:val="26"/>
          <w:szCs w:val="26"/>
        </w:rPr>
        <w:t xml:space="preserve">ДТ реализуют 3 хозяйствующих субъекта (в г. Звенигово и п. </w:t>
      </w:r>
      <w:proofErr w:type="spellStart"/>
      <w:r>
        <w:rPr>
          <w:rFonts w:ascii="Times New Roman" w:hAnsi="Times New Roman" w:cs="Times New Roman"/>
          <w:sz w:val="26"/>
          <w:szCs w:val="26"/>
        </w:rPr>
        <w:t>Кокшайск</w:t>
      </w:r>
      <w:proofErr w:type="spellEnd"/>
      <w:r>
        <w:rPr>
          <w:rFonts w:ascii="Times New Roman" w:hAnsi="Times New Roman" w:cs="Times New Roman"/>
          <w:sz w:val="26"/>
          <w:szCs w:val="26"/>
        </w:rPr>
        <w:t xml:space="preserve">). Долю более 35% на рынках реализации дизельного топлива имеют ООО «ЛУКОЙЛ-Волганефтепродукт» </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«Октан».</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нефтепродуктов представлены в таблице 9:</w:t>
      </w:r>
    </w:p>
    <w:p w:rsidR="004E1F23" w:rsidRDefault="004E1F23">
      <w:pPr>
        <w:pStyle w:val="ad"/>
        <w:jc w:val="right"/>
        <w:rPr>
          <w:rFonts w:ascii="Times New Roman" w:hAnsi="Times New Roman" w:cs="Times New Roman"/>
          <w:sz w:val="22"/>
        </w:rPr>
      </w:pPr>
      <w:r>
        <w:rPr>
          <w:rFonts w:ascii="Times New Roman" w:hAnsi="Times New Roman" w:cs="Times New Roman"/>
          <w:sz w:val="22"/>
        </w:rPr>
        <w:t>Таблица 9</w:t>
      </w:r>
    </w:p>
    <w:tbl>
      <w:tblPr>
        <w:tblW w:w="5000" w:type="pct"/>
        <w:tblLook w:val="0000"/>
      </w:tblPr>
      <w:tblGrid>
        <w:gridCol w:w="6345"/>
        <w:gridCol w:w="3225"/>
      </w:tblGrid>
      <w:tr w:rsidR="00A51771" w:rsidTr="00A51771">
        <w:trPr>
          <w:trHeight w:val="266"/>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41"/>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ОАО «</w:t>
            </w:r>
            <w:proofErr w:type="spellStart"/>
            <w:r>
              <w:rPr>
                <w:rFonts w:ascii="Times New Roman" w:hAnsi="Times New Roman" w:cs="Times New Roman"/>
                <w:color w:val="000000"/>
                <w:sz w:val="22"/>
              </w:rPr>
              <w:t>Арскнефтепродукт</w:t>
            </w:r>
            <w:proofErr w:type="spellEnd"/>
            <w:r>
              <w:rPr>
                <w:rFonts w:ascii="Times New Roman" w:hAnsi="Times New Roman" w:cs="Times New Roman"/>
                <w:color w:val="000000"/>
                <w:sz w:val="22"/>
              </w:rPr>
              <w:t>»</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19,97</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ЛУКОЙЛ-Волганефтепродукт</w:t>
            </w:r>
            <w:proofErr w:type="spellEnd"/>
            <w:r>
              <w:rPr>
                <w:rFonts w:ascii="Times New Roman" w:hAnsi="Times New Roman" w:cs="Times New Roman"/>
                <w:color w:val="000000"/>
                <w:sz w:val="22"/>
              </w:rPr>
              <w:t>»</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rPr>
            </w:pPr>
            <w:r>
              <w:rPr>
                <w:rFonts w:ascii="Times New Roman" w:hAnsi="Times New Roman" w:cs="Times New Roman"/>
                <w:b/>
                <w:color w:val="000000"/>
                <w:sz w:val="22"/>
              </w:rPr>
              <w:t>43,53</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«Октан»</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rPr>
            </w:pPr>
            <w:r>
              <w:rPr>
                <w:rFonts w:ascii="Times New Roman" w:hAnsi="Times New Roman" w:cs="Times New Roman"/>
                <w:b/>
                <w:color w:val="000000"/>
                <w:sz w:val="22"/>
              </w:rPr>
              <w:t>36,50</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rPr>
            </w:pPr>
            <w:r>
              <w:rPr>
                <w:rFonts w:ascii="Times New Roman" w:hAnsi="Times New Roman" w:cs="Times New Roman"/>
                <w:sz w:val="22"/>
              </w:rPr>
              <w:t>Итого:</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100,00</w:t>
            </w:r>
          </w:p>
        </w:tc>
      </w:tr>
    </w:tbl>
    <w:p w:rsidR="004E1F23" w:rsidRDefault="004E1F23"/>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Рынок розничной реализации ДТ имеют высокий уровень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1</w:t>
      </w:r>
      <w:r>
        <w:rPr>
          <w:rFonts w:ascii="Times New Roman" w:hAnsi="Times New Roman" w:cs="Times New Roman"/>
          <w:sz w:val="26"/>
          <w:szCs w:val="26"/>
        </w:rPr>
        <w:t xml:space="preserve"> и </w:t>
      </w:r>
      <w:r>
        <w:rPr>
          <w:rFonts w:ascii="Times New Roman" w:hAnsi="Times New Roman" w:cs="Times New Roman"/>
          <w:sz w:val="26"/>
          <w:szCs w:val="26"/>
          <w:lang w:val="en-US"/>
        </w:rPr>
        <w:t>HHI</w:t>
      </w:r>
      <w:r>
        <w:rPr>
          <w:rFonts w:ascii="Times New Roman" w:hAnsi="Times New Roman" w:cs="Times New Roman"/>
          <w:sz w:val="26"/>
          <w:szCs w:val="26"/>
        </w:rPr>
        <w:t xml:space="preserve"> для ДТ – 43</w:t>
      </w:r>
      <w:proofErr w:type="gramStart"/>
      <w:r>
        <w:rPr>
          <w:rFonts w:ascii="Times New Roman" w:hAnsi="Times New Roman" w:cs="Times New Roman"/>
          <w:sz w:val="26"/>
          <w:szCs w:val="26"/>
        </w:rPr>
        <w:t>,53</w:t>
      </w:r>
      <w:proofErr w:type="gramEnd"/>
      <w:r>
        <w:rPr>
          <w:rFonts w:ascii="Times New Roman" w:hAnsi="Times New Roman" w:cs="Times New Roman"/>
          <w:sz w:val="26"/>
          <w:szCs w:val="26"/>
        </w:rPr>
        <w:t xml:space="preserve">% и 3625,96 в связи одинаково высоким распределением долей среди участников рынка. </w:t>
      </w:r>
    </w:p>
    <w:p w:rsidR="004E1F23" w:rsidRDefault="004E1F23">
      <w:pPr>
        <w:ind w:firstLine="720"/>
        <w:rPr>
          <w:rFonts w:ascii="Times New Roman" w:hAnsi="Times New Roman" w:cs="Times New Roman"/>
          <w:b/>
          <w:i/>
          <w:sz w:val="26"/>
          <w:szCs w:val="26"/>
        </w:rPr>
      </w:pPr>
    </w:p>
    <w:p w:rsidR="004E1F23" w:rsidRDefault="004E1F23">
      <w:pPr>
        <w:ind w:firstLine="720"/>
        <w:rPr>
          <w:rFonts w:ascii="Times New Roman" w:hAnsi="Times New Roman" w:cs="Times New Roman"/>
          <w:color w:val="000000"/>
          <w:sz w:val="26"/>
          <w:szCs w:val="26"/>
        </w:rPr>
      </w:pPr>
      <w:r>
        <w:rPr>
          <w:rFonts w:ascii="Times New Roman" w:hAnsi="Times New Roman" w:cs="Times New Roman"/>
          <w:b/>
          <w:i/>
          <w:sz w:val="26"/>
          <w:szCs w:val="26"/>
        </w:rPr>
        <w:t xml:space="preserve">В географических границах части Медведевского (около п. </w:t>
      </w:r>
      <w:proofErr w:type="gramStart"/>
      <w:r>
        <w:rPr>
          <w:rFonts w:ascii="Times New Roman" w:hAnsi="Times New Roman" w:cs="Times New Roman"/>
          <w:b/>
          <w:i/>
          <w:sz w:val="26"/>
          <w:szCs w:val="26"/>
        </w:rPr>
        <w:t>Силикатный</w:t>
      </w:r>
      <w:proofErr w:type="gramEnd"/>
      <w:r>
        <w:rPr>
          <w:rFonts w:ascii="Times New Roman" w:hAnsi="Times New Roman" w:cs="Times New Roman"/>
          <w:b/>
          <w:i/>
          <w:sz w:val="26"/>
          <w:szCs w:val="26"/>
        </w:rPr>
        <w:t>) и Звениговского районов вдоль автомобильной дороги «Йошкар-Ола-Зеленодольск-Казань»</w:t>
      </w:r>
      <w:r>
        <w:rPr>
          <w:rFonts w:ascii="Times New Roman" w:hAnsi="Times New Roman" w:cs="Times New Roman"/>
          <w:sz w:val="26"/>
          <w:szCs w:val="26"/>
        </w:rPr>
        <w:t xml:space="preserve"> действуют 4 участников рынка. Долю свыше 35% на рынке реализации дизельного топлива имеет ООО «ЛУКОЙЛ-Волганефтепродукт»</w:t>
      </w:r>
      <w:r>
        <w:rPr>
          <w:rFonts w:ascii="Times New Roman" w:hAnsi="Times New Roman" w:cs="Times New Roman"/>
          <w:color w:val="000000"/>
          <w:sz w:val="26"/>
          <w:szCs w:val="26"/>
        </w:rPr>
        <w:t>.</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нефтепродуктов представлены в таблице 10:</w:t>
      </w:r>
    </w:p>
    <w:p w:rsidR="004E1F23" w:rsidRDefault="004E1F23">
      <w:pPr>
        <w:pStyle w:val="ad"/>
        <w:jc w:val="right"/>
        <w:rPr>
          <w:rFonts w:ascii="Times New Roman" w:hAnsi="Times New Roman" w:cs="Times New Roman"/>
          <w:sz w:val="22"/>
        </w:rPr>
      </w:pPr>
      <w:r>
        <w:rPr>
          <w:rFonts w:ascii="Times New Roman" w:hAnsi="Times New Roman" w:cs="Times New Roman"/>
          <w:sz w:val="22"/>
        </w:rPr>
        <w:t>Таблица 10</w:t>
      </w:r>
    </w:p>
    <w:tbl>
      <w:tblPr>
        <w:tblW w:w="5000" w:type="pct"/>
        <w:tblLook w:val="0000"/>
      </w:tblPr>
      <w:tblGrid>
        <w:gridCol w:w="6485"/>
        <w:gridCol w:w="3085"/>
      </w:tblGrid>
      <w:tr w:rsidR="00A51771" w:rsidTr="00A51771">
        <w:trPr>
          <w:trHeight w:val="319"/>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41"/>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Татнефть-АЗС</w:t>
            </w:r>
            <w:proofErr w:type="spellEnd"/>
            <w:r>
              <w:rPr>
                <w:rFonts w:ascii="Times New Roman" w:hAnsi="Times New Roman" w:cs="Times New Roman"/>
                <w:color w:val="000000"/>
                <w:sz w:val="22"/>
              </w:rPr>
              <w:t xml:space="preserve"> Центр»</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14,52</w:t>
            </w:r>
          </w:p>
        </w:tc>
      </w:tr>
      <w:tr w:rsidR="00A51771" w:rsidTr="00A51771">
        <w:trPr>
          <w:trHeight w:val="241"/>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ЛУКОЙЛ-Волганефтепродукт</w:t>
            </w:r>
            <w:proofErr w:type="spellEnd"/>
            <w:r>
              <w:rPr>
                <w:rFonts w:ascii="Times New Roman" w:hAnsi="Times New Roman" w:cs="Times New Roman"/>
                <w:color w:val="000000"/>
                <w:sz w:val="22"/>
              </w:rPr>
              <w:t>»</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rPr>
            </w:pPr>
            <w:r>
              <w:rPr>
                <w:rFonts w:ascii="Times New Roman" w:hAnsi="Times New Roman" w:cs="Times New Roman"/>
                <w:b/>
                <w:color w:val="000000"/>
                <w:sz w:val="22"/>
              </w:rPr>
              <w:t>63,43</w:t>
            </w:r>
          </w:p>
        </w:tc>
      </w:tr>
      <w:tr w:rsidR="00A51771" w:rsidTr="00A51771">
        <w:trPr>
          <w:trHeight w:val="241"/>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Группа лиц в составе:</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7,90</w:t>
            </w:r>
          </w:p>
        </w:tc>
      </w:tr>
      <w:tr w:rsidR="00A51771" w:rsidTr="00A51771">
        <w:trPr>
          <w:trHeight w:val="241"/>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09"/>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Форсаж</w:t>
            </w:r>
            <w:proofErr w:type="spellEnd"/>
            <w:r>
              <w:rPr>
                <w:rFonts w:ascii="Times New Roman" w:hAnsi="Times New Roman" w:cs="Times New Roman"/>
                <w:color w:val="000000"/>
                <w:sz w:val="22"/>
              </w:rPr>
              <w:t>»</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0,45</w:t>
            </w:r>
          </w:p>
        </w:tc>
      </w:tr>
      <w:tr w:rsidR="00A51771" w:rsidTr="00A51771">
        <w:trPr>
          <w:trHeight w:val="241"/>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09"/>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Н-Ойл</w:t>
            </w:r>
            <w:proofErr w:type="spellEnd"/>
            <w:r>
              <w:rPr>
                <w:rFonts w:ascii="Times New Roman" w:hAnsi="Times New Roman" w:cs="Times New Roman"/>
                <w:color w:val="000000"/>
                <w:sz w:val="22"/>
              </w:rPr>
              <w:t>»</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7,45</w:t>
            </w:r>
          </w:p>
        </w:tc>
      </w:tr>
      <w:tr w:rsidR="00A51771" w:rsidTr="00A51771">
        <w:trPr>
          <w:trHeight w:val="241"/>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«Ника»</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14,15</w:t>
            </w:r>
          </w:p>
        </w:tc>
      </w:tr>
      <w:tr w:rsidR="00A51771" w:rsidTr="00A51771">
        <w:trPr>
          <w:trHeight w:val="255"/>
        </w:trPr>
        <w:tc>
          <w:tcPr>
            <w:tcW w:w="3388"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rPr>
            </w:pPr>
            <w:r>
              <w:rPr>
                <w:rFonts w:ascii="Times New Roman" w:hAnsi="Times New Roman" w:cs="Times New Roman"/>
                <w:sz w:val="22"/>
              </w:rPr>
              <w:t>Итого:</w:t>
            </w:r>
          </w:p>
        </w:tc>
        <w:tc>
          <w:tcPr>
            <w:tcW w:w="16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100,00</w:t>
            </w:r>
          </w:p>
        </w:tc>
      </w:tr>
    </w:tbl>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Локальный рынок розничной реализации ДТ высококонцентрированный с ограниченным присутствием хозяйствующих субъектов. CR2 и HHI в 2012 году для розничного рынка реализации ДТ – 77,95% и 4490,12.</w:t>
      </w:r>
    </w:p>
    <w:p w:rsidR="004E1F23" w:rsidRDefault="004E1F23">
      <w:pPr>
        <w:ind w:firstLine="720"/>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 xml:space="preserve">В географических границах Куженерского района </w:t>
      </w:r>
      <w:r>
        <w:rPr>
          <w:rFonts w:ascii="Times New Roman" w:hAnsi="Times New Roman" w:cs="Times New Roman"/>
          <w:sz w:val="26"/>
          <w:szCs w:val="26"/>
        </w:rPr>
        <w:t>действуют 2 хозяйствующих субъекта. Сведения о долях хозяйствующих субъектов на локальном розничном рынке нефтепродуктов представлены в таблице 11:</w:t>
      </w:r>
    </w:p>
    <w:p w:rsidR="004E1F23" w:rsidRDefault="004E1F23">
      <w:pPr>
        <w:pStyle w:val="ad"/>
        <w:jc w:val="right"/>
        <w:rPr>
          <w:rFonts w:ascii="Times New Roman" w:hAnsi="Times New Roman" w:cs="Times New Roman"/>
          <w:sz w:val="22"/>
          <w:szCs w:val="26"/>
        </w:rPr>
      </w:pPr>
      <w:r>
        <w:rPr>
          <w:rFonts w:ascii="Times New Roman" w:hAnsi="Times New Roman" w:cs="Times New Roman"/>
          <w:sz w:val="22"/>
          <w:szCs w:val="26"/>
        </w:rPr>
        <w:t>Таблица 11</w:t>
      </w:r>
    </w:p>
    <w:tbl>
      <w:tblPr>
        <w:tblW w:w="5000" w:type="pct"/>
        <w:tblLook w:val="0000"/>
      </w:tblPr>
      <w:tblGrid>
        <w:gridCol w:w="6523"/>
        <w:gridCol w:w="3047"/>
      </w:tblGrid>
      <w:tr w:rsidR="00A51771" w:rsidTr="00A51771">
        <w:trPr>
          <w:trHeight w:val="274"/>
        </w:trPr>
        <w:tc>
          <w:tcPr>
            <w:tcW w:w="340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Наименование хозяйствующего субъекта</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41"/>
        </w:trPr>
        <w:tc>
          <w:tcPr>
            <w:tcW w:w="340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szCs w:val="26"/>
              </w:rPr>
            </w:pPr>
            <w:r>
              <w:rPr>
                <w:rFonts w:ascii="Times New Roman" w:hAnsi="Times New Roman" w:cs="Times New Roman"/>
                <w:color w:val="000000"/>
                <w:sz w:val="22"/>
                <w:szCs w:val="26"/>
              </w:rPr>
              <w:t>ЗАО «</w:t>
            </w:r>
            <w:proofErr w:type="spellStart"/>
            <w:r>
              <w:rPr>
                <w:rFonts w:ascii="Times New Roman" w:hAnsi="Times New Roman" w:cs="Times New Roman"/>
                <w:color w:val="000000"/>
                <w:sz w:val="22"/>
                <w:szCs w:val="26"/>
              </w:rPr>
              <w:t>Марий-Нафта</w:t>
            </w:r>
            <w:proofErr w:type="spellEnd"/>
            <w:r>
              <w:rPr>
                <w:rFonts w:ascii="Times New Roman" w:hAnsi="Times New Roman" w:cs="Times New Roman"/>
                <w:color w:val="000000"/>
                <w:sz w:val="22"/>
                <w:szCs w:val="26"/>
              </w:rPr>
              <w:t>»</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szCs w:val="26"/>
              </w:rPr>
            </w:pPr>
            <w:r>
              <w:rPr>
                <w:rFonts w:ascii="Times New Roman" w:hAnsi="Times New Roman" w:cs="Times New Roman"/>
                <w:b/>
                <w:color w:val="000000"/>
                <w:sz w:val="22"/>
                <w:szCs w:val="26"/>
              </w:rPr>
              <w:t>64,48</w:t>
            </w:r>
          </w:p>
        </w:tc>
      </w:tr>
      <w:tr w:rsidR="00A51771" w:rsidTr="00A51771">
        <w:trPr>
          <w:trHeight w:val="255"/>
        </w:trPr>
        <w:tc>
          <w:tcPr>
            <w:tcW w:w="340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szCs w:val="26"/>
              </w:rPr>
            </w:pPr>
            <w:r>
              <w:rPr>
                <w:rFonts w:ascii="Times New Roman" w:hAnsi="Times New Roman" w:cs="Times New Roman"/>
                <w:color w:val="000000"/>
                <w:sz w:val="22"/>
                <w:szCs w:val="26"/>
              </w:rPr>
              <w:t>ООО «Октан»</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35,52</w:t>
            </w:r>
          </w:p>
        </w:tc>
      </w:tr>
      <w:tr w:rsidR="00A51771" w:rsidTr="00A51771">
        <w:trPr>
          <w:trHeight w:val="255"/>
        </w:trPr>
        <w:tc>
          <w:tcPr>
            <w:tcW w:w="3408"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left"/>
              <w:rPr>
                <w:rFonts w:ascii="Times New Roman" w:hAnsi="Times New Roman" w:cs="Times New Roman"/>
                <w:sz w:val="22"/>
                <w:szCs w:val="26"/>
              </w:rPr>
            </w:pPr>
            <w:r>
              <w:rPr>
                <w:rFonts w:ascii="Times New Roman" w:hAnsi="Times New Roman" w:cs="Times New Roman"/>
                <w:sz w:val="22"/>
                <w:szCs w:val="26"/>
              </w:rPr>
              <w:t>Итого:</w:t>
            </w:r>
          </w:p>
        </w:tc>
        <w:tc>
          <w:tcPr>
            <w:tcW w:w="15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100,00</w:t>
            </w:r>
          </w:p>
        </w:tc>
      </w:tr>
    </w:tbl>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На рынке реализации ДТ оба хозяйствующих субъекта имеют доли более 35% и в соответствии с исследованием оба хозяйствующих субъекта не выделяют существенных барьеров выхода на данный рынок. Следовательно, можно характеризовать уровень концентрации, как высококонцентрированный, а именно коэффициенты </w:t>
      </w:r>
      <w:r>
        <w:rPr>
          <w:rFonts w:ascii="Times New Roman" w:hAnsi="Times New Roman" w:cs="Times New Roman"/>
          <w:sz w:val="26"/>
          <w:szCs w:val="26"/>
          <w:lang w:val="en-US"/>
        </w:rPr>
        <w:t>CR</w:t>
      </w:r>
      <w:r>
        <w:rPr>
          <w:rFonts w:ascii="Times New Roman" w:hAnsi="Times New Roman" w:cs="Times New Roman"/>
          <w:sz w:val="26"/>
          <w:szCs w:val="26"/>
          <w:vertAlign w:val="subscript"/>
        </w:rPr>
        <w:t>1</w:t>
      </w:r>
      <w:r>
        <w:rPr>
          <w:rFonts w:ascii="Times New Roman" w:hAnsi="Times New Roman" w:cs="Times New Roman"/>
          <w:sz w:val="26"/>
          <w:szCs w:val="26"/>
        </w:rPr>
        <w:t xml:space="preserve"> и </w:t>
      </w:r>
      <w:r>
        <w:rPr>
          <w:rFonts w:ascii="Times New Roman" w:hAnsi="Times New Roman" w:cs="Times New Roman"/>
          <w:sz w:val="26"/>
          <w:szCs w:val="26"/>
          <w:lang w:val="en-US"/>
        </w:rPr>
        <w:t>HHI</w:t>
      </w:r>
      <w:r>
        <w:rPr>
          <w:rFonts w:ascii="Times New Roman" w:hAnsi="Times New Roman" w:cs="Times New Roman"/>
          <w:sz w:val="26"/>
          <w:szCs w:val="26"/>
        </w:rPr>
        <w:t xml:space="preserve"> для рынка ДТ – 64,48% и 5419,34.</w:t>
      </w:r>
    </w:p>
    <w:p w:rsidR="004E1F23" w:rsidRDefault="004E1F23">
      <w:pPr>
        <w:ind w:firstLine="720"/>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 xml:space="preserve">В географических границах Килемарского района </w:t>
      </w:r>
      <w:r>
        <w:rPr>
          <w:rFonts w:ascii="Times New Roman" w:hAnsi="Times New Roman" w:cs="Times New Roman"/>
          <w:sz w:val="26"/>
          <w:szCs w:val="26"/>
        </w:rPr>
        <w:t>действуют два хозяйствующих субъекта. Сведения о долях хозяйствующих субъектов на локальном розничном рынке нефтепродуктов представлены в таблице 12:</w:t>
      </w:r>
    </w:p>
    <w:p w:rsidR="004E1F23" w:rsidRDefault="004E1F23">
      <w:pPr>
        <w:pStyle w:val="ad"/>
        <w:jc w:val="right"/>
        <w:rPr>
          <w:rFonts w:ascii="Times New Roman" w:hAnsi="Times New Roman" w:cs="Times New Roman"/>
          <w:sz w:val="22"/>
          <w:szCs w:val="26"/>
        </w:rPr>
      </w:pPr>
      <w:r>
        <w:rPr>
          <w:rFonts w:ascii="Times New Roman" w:hAnsi="Times New Roman" w:cs="Times New Roman"/>
          <w:sz w:val="22"/>
          <w:szCs w:val="26"/>
        </w:rPr>
        <w:t>Таблица 12</w:t>
      </w:r>
    </w:p>
    <w:tbl>
      <w:tblPr>
        <w:tblW w:w="5000" w:type="pct"/>
        <w:tblLook w:val="0000"/>
      </w:tblPr>
      <w:tblGrid>
        <w:gridCol w:w="6458"/>
        <w:gridCol w:w="3112"/>
      </w:tblGrid>
      <w:tr w:rsidR="00A51771" w:rsidTr="00A51771">
        <w:trPr>
          <w:trHeight w:val="300"/>
        </w:trPr>
        <w:tc>
          <w:tcPr>
            <w:tcW w:w="3374"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Наименование хозяйствующего субъекта</w:t>
            </w:r>
          </w:p>
        </w:tc>
        <w:tc>
          <w:tcPr>
            <w:tcW w:w="1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41"/>
        </w:trPr>
        <w:tc>
          <w:tcPr>
            <w:tcW w:w="3374"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szCs w:val="26"/>
              </w:rPr>
            </w:pPr>
            <w:r>
              <w:rPr>
                <w:rFonts w:ascii="Times New Roman" w:hAnsi="Times New Roman" w:cs="Times New Roman"/>
                <w:sz w:val="22"/>
                <w:szCs w:val="26"/>
              </w:rPr>
              <w:t>ООО «Октан»</w:t>
            </w:r>
          </w:p>
        </w:tc>
        <w:tc>
          <w:tcPr>
            <w:tcW w:w="1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szCs w:val="26"/>
              </w:rPr>
            </w:pPr>
            <w:r>
              <w:rPr>
                <w:rFonts w:ascii="Times New Roman" w:hAnsi="Times New Roman" w:cs="Times New Roman"/>
                <w:b/>
                <w:color w:val="000000"/>
                <w:sz w:val="22"/>
                <w:szCs w:val="26"/>
              </w:rPr>
              <w:t>57,34</w:t>
            </w:r>
          </w:p>
        </w:tc>
      </w:tr>
      <w:tr w:rsidR="00A51771" w:rsidTr="00A51771">
        <w:trPr>
          <w:trHeight w:val="255"/>
        </w:trPr>
        <w:tc>
          <w:tcPr>
            <w:tcW w:w="3374"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szCs w:val="26"/>
              </w:rPr>
            </w:pPr>
            <w:r>
              <w:rPr>
                <w:rFonts w:ascii="Times New Roman" w:hAnsi="Times New Roman" w:cs="Times New Roman"/>
                <w:sz w:val="22"/>
                <w:szCs w:val="26"/>
              </w:rPr>
              <w:t>ООО ТКФ «</w:t>
            </w:r>
            <w:proofErr w:type="spellStart"/>
            <w:r>
              <w:rPr>
                <w:rFonts w:ascii="Times New Roman" w:hAnsi="Times New Roman" w:cs="Times New Roman"/>
                <w:sz w:val="22"/>
                <w:szCs w:val="26"/>
              </w:rPr>
              <w:t>Транс-Ойл</w:t>
            </w:r>
            <w:proofErr w:type="spellEnd"/>
            <w:r>
              <w:rPr>
                <w:rFonts w:ascii="Times New Roman" w:hAnsi="Times New Roman" w:cs="Times New Roman"/>
                <w:sz w:val="22"/>
                <w:szCs w:val="26"/>
              </w:rPr>
              <w:t>»</w:t>
            </w:r>
          </w:p>
        </w:tc>
        <w:tc>
          <w:tcPr>
            <w:tcW w:w="1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42,66</w:t>
            </w:r>
          </w:p>
        </w:tc>
      </w:tr>
      <w:tr w:rsidR="00A51771" w:rsidTr="00A51771">
        <w:trPr>
          <w:trHeight w:val="255"/>
        </w:trPr>
        <w:tc>
          <w:tcPr>
            <w:tcW w:w="3374"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left"/>
              <w:rPr>
                <w:rFonts w:ascii="Times New Roman" w:hAnsi="Times New Roman" w:cs="Times New Roman"/>
                <w:sz w:val="22"/>
                <w:szCs w:val="26"/>
              </w:rPr>
            </w:pPr>
            <w:r>
              <w:rPr>
                <w:rFonts w:ascii="Times New Roman" w:hAnsi="Times New Roman" w:cs="Times New Roman"/>
                <w:sz w:val="22"/>
                <w:szCs w:val="26"/>
              </w:rPr>
              <w:t>Итого:</w:t>
            </w:r>
          </w:p>
        </w:tc>
        <w:tc>
          <w:tcPr>
            <w:tcW w:w="16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100,00</w:t>
            </w:r>
          </w:p>
        </w:tc>
      </w:tr>
    </w:tbl>
    <w:p w:rsidR="004E1F23" w:rsidRDefault="004E1F23">
      <w:pPr>
        <w:ind w:firstLine="720"/>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Аналогично ситуации на розничном рынке дизельного топлива в локальных границах Куженерского района рынок Дт в Килемарском районе </w:t>
      </w:r>
      <w:proofErr w:type="spellStart"/>
      <w:r>
        <w:rPr>
          <w:rFonts w:ascii="Times New Roman" w:hAnsi="Times New Roman" w:cs="Times New Roman"/>
          <w:sz w:val="26"/>
          <w:szCs w:val="26"/>
        </w:rPr>
        <w:t>высококонцентрирован</w:t>
      </w:r>
      <w:proofErr w:type="spellEnd"/>
      <w:r>
        <w:rPr>
          <w:rFonts w:ascii="Times New Roman" w:hAnsi="Times New Roman" w:cs="Times New Roman"/>
          <w:sz w:val="26"/>
          <w:szCs w:val="26"/>
        </w:rPr>
        <w:t xml:space="preserve"> в связи с приблизительно ровно высокими долями хозяйствующих субъектов. Коэффициент рыночной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1</w:t>
      </w:r>
      <w:r>
        <w:rPr>
          <w:rFonts w:ascii="Times New Roman" w:hAnsi="Times New Roman" w:cs="Times New Roman"/>
          <w:sz w:val="26"/>
          <w:szCs w:val="26"/>
        </w:rPr>
        <w:t xml:space="preserve"> и индекс рыночной концентрации для рынка ДТ – 57,34% и 5107,75 соответственно.</w:t>
      </w:r>
    </w:p>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 xml:space="preserve">В географических границах Новоторъяльского района </w:t>
      </w:r>
      <w:r>
        <w:rPr>
          <w:rFonts w:ascii="Times New Roman" w:hAnsi="Times New Roman" w:cs="Times New Roman"/>
          <w:sz w:val="26"/>
          <w:szCs w:val="26"/>
        </w:rPr>
        <w:t>единственным хозяйствующим субъектом, осуществляющим в 2012 году розничную реализацию дизельного топлива, являлось ООО «ЛУКОЙЛ-Волганефтепродукт». Конкуренция на рынке в данном районе отсутствует.</w:t>
      </w:r>
    </w:p>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В географических границах Моркинского района</w:t>
      </w:r>
      <w:r>
        <w:rPr>
          <w:rFonts w:ascii="Times New Roman" w:hAnsi="Times New Roman" w:cs="Times New Roman"/>
          <w:sz w:val="26"/>
          <w:szCs w:val="26"/>
        </w:rPr>
        <w:t xml:space="preserve"> дизельное топливо реализуется через 3 АЗС. ООО «ЛУКОЙЛ-Волганефтепродукт» имеет долю более 50% по реализации и ДТ, </w:t>
      </w:r>
      <w:r>
        <w:rPr>
          <w:rFonts w:ascii="Times New Roman" w:hAnsi="Times New Roman" w:cs="Times New Roman"/>
          <w:color w:val="000000"/>
          <w:sz w:val="26"/>
          <w:szCs w:val="26"/>
        </w:rPr>
        <w:t>ООО «ПКФ «</w:t>
      </w:r>
      <w:proofErr w:type="spellStart"/>
      <w:r>
        <w:rPr>
          <w:rFonts w:ascii="Times New Roman" w:hAnsi="Times New Roman" w:cs="Times New Roman"/>
          <w:color w:val="000000"/>
          <w:sz w:val="26"/>
          <w:szCs w:val="26"/>
        </w:rPr>
        <w:t>Транс-Ойл</w:t>
      </w:r>
      <w:proofErr w:type="spellEnd"/>
      <w:r>
        <w:rPr>
          <w:rFonts w:ascii="Times New Roman" w:hAnsi="Times New Roman" w:cs="Times New Roman"/>
          <w:color w:val="000000"/>
          <w:sz w:val="26"/>
          <w:szCs w:val="26"/>
        </w:rPr>
        <w:t>» имеет долю более 35%</w:t>
      </w:r>
      <w:r>
        <w:rPr>
          <w:rFonts w:ascii="Times New Roman" w:hAnsi="Times New Roman" w:cs="Times New Roman"/>
          <w:sz w:val="26"/>
          <w:szCs w:val="26"/>
        </w:rPr>
        <w:t xml:space="preserve"> . Сведения о долях хозяйствующих субъектов на локальном розничном рынке представлены в таблице 13:</w:t>
      </w:r>
    </w:p>
    <w:p w:rsidR="004E1F23" w:rsidRDefault="004E1F23">
      <w:pPr>
        <w:pStyle w:val="ad"/>
        <w:ind w:firstLine="15"/>
        <w:jc w:val="right"/>
        <w:rPr>
          <w:rFonts w:ascii="Times New Roman" w:hAnsi="Times New Roman" w:cs="Times New Roman"/>
          <w:sz w:val="22"/>
          <w:szCs w:val="26"/>
        </w:rPr>
      </w:pPr>
      <w:r>
        <w:rPr>
          <w:rFonts w:ascii="Times New Roman" w:hAnsi="Times New Roman" w:cs="Times New Roman"/>
          <w:sz w:val="22"/>
          <w:szCs w:val="26"/>
        </w:rPr>
        <w:t>Таблица 13</w:t>
      </w:r>
    </w:p>
    <w:tbl>
      <w:tblPr>
        <w:tblW w:w="5000" w:type="pct"/>
        <w:tblLook w:val="0000"/>
      </w:tblPr>
      <w:tblGrid>
        <w:gridCol w:w="6345"/>
        <w:gridCol w:w="3225"/>
      </w:tblGrid>
      <w:tr w:rsidR="00A51771" w:rsidTr="00A51771">
        <w:trPr>
          <w:trHeight w:val="304"/>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Наименование хозяйствующего субъекта</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Доля на рынке в 2012 году, %</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ГУП РМЭ "Октябрьское АТП"</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0,04</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Лукойл-ВолгоНефтепродукт</w:t>
            </w:r>
            <w:proofErr w:type="spellEnd"/>
            <w:r>
              <w:rPr>
                <w:rFonts w:ascii="Times New Roman" w:hAnsi="Times New Roman" w:cs="Times New Roman"/>
                <w:color w:val="000000"/>
                <w:sz w:val="22"/>
              </w:rPr>
              <w:t>»</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63,70</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ПКФ «</w:t>
            </w:r>
            <w:proofErr w:type="spellStart"/>
            <w:r>
              <w:rPr>
                <w:rFonts w:ascii="Times New Roman" w:hAnsi="Times New Roman" w:cs="Times New Roman"/>
                <w:color w:val="000000"/>
                <w:sz w:val="22"/>
              </w:rPr>
              <w:t>Транс-Ойл</w:t>
            </w:r>
            <w:proofErr w:type="spellEnd"/>
            <w:r>
              <w:rPr>
                <w:rFonts w:ascii="Times New Roman" w:hAnsi="Times New Roman" w:cs="Times New Roman"/>
                <w:color w:val="000000"/>
                <w:sz w:val="22"/>
              </w:rPr>
              <w:t>»</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bCs/>
                <w:color w:val="000000"/>
                <w:sz w:val="22"/>
              </w:rPr>
            </w:pPr>
            <w:r>
              <w:rPr>
                <w:rFonts w:ascii="Times New Roman" w:hAnsi="Times New Roman" w:cs="Times New Roman"/>
                <w:b/>
                <w:bCs/>
                <w:color w:val="000000"/>
                <w:sz w:val="22"/>
              </w:rPr>
              <w:t>36,26</w:t>
            </w:r>
          </w:p>
        </w:tc>
      </w:tr>
      <w:tr w:rsidR="00A51771" w:rsidTr="00A51771">
        <w:trPr>
          <w:trHeight w:val="255"/>
        </w:trPr>
        <w:tc>
          <w:tcPr>
            <w:tcW w:w="3315"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jc w:val="left"/>
              <w:rPr>
                <w:rFonts w:ascii="Times New Roman" w:hAnsi="Times New Roman" w:cs="Times New Roman"/>
                <w:sz w:val="22"/>
                <w:szCs w:val="26"/>
              </w:rPr>
            </w:pPr>
            <w:r>
              <w:rPr>
                <w:rFonts w:ascii="Times New Roman" w:hAnsi="Times New Roman" w:cs="Times New Roman"/>
                <w:sz w:val="22"/>
                <w:szCs w:val="26"/>
              </w:rPr>
              <w:t>Итого:</w:t>
            </w:r>
          </w:p>
        </w:tc>
        <w:tc>
          <w:tcPr>
            <w:tcW w:w="16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100,00</w:t>
            </w:r>
          </w:p>
        </w:tc>
      </w:tr>
    </w:tbl>
    <w:p w:rsidR="004E1F23" w:rsidRDefault="004E1F23">
      <w:pPr>
        <w:ind w:firstLine="720"/>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Рынок дизельного топлива в районе имеет высокий уровень концентрации, о чем свидетельствуют коэффициент </w:t>
      </w:r>
      <w:r>
        <w:rPr>
          <w:rFonts w:ascii="Times New Roman" w:hAnsi="Times New Roman" w:cs="Times New Roman"/>
          <w:sz w:val="26"/>
          <w:szCs w:val="26"/>
          <w:lang w:val="en-US"/>
        </w:rPr>
        <w:t>CR</w:t>
      </w:r>
      <w:r>
        <w:rPr>
          <w:rFonts w:ascii="Times New Roman" w:hAnsi="Times New Roman" w:cs="Times New Roman"/>
          <w:sz w:val="26"/>
          <w:szCs w:val="26"/>
          <w:vertAlign w:val="subscript"/>
        </w:rPr>
        <w:t>1</w:t>
      </w:r>
      <w:r>
        <w:rPr>
          <w:rFonts w:ascii="Times New Roman" w:hAnsi="Times New Roman" w:cs="Times New Roman"/>
          <w:sz w:val="26"/>
          <w:szCs w:val="26"/>
        </w:rPr>
        <w:t xml:space="preserve"> и индекс рыночной концентрации, рассчитанные для ДТ – 63,70% и 5372,62.</w:t>
      </w:r>
    </w:p>
    <w:p w:rsidR="004E1F23" w:rsidRDefault="004E1F23">
      <w:pPr>
        <w:ind w:firstLine="720"/>
        <w:rPr>
          <w:rFonts w:ascii="Times New Roman" w:hAnsi="Times New Roman" w:cs="Times New Roman"/>
          <w:sz w:val="26"/>
          <w:szCs w:val="26"/>
        </w:rPr>
      </w:pPr>
    </w:p>
    <w:p w:rsidR="004E1F23" w:rsidRDefault="004E1F23">
      <w:pPr>
        <w:pStyle w:val="Standard"/>
        <w:ind w:firstLine="709"/>
        <w:rPr>
          <w:rFonts w:ascii="Times New Roman" w:hAnsi="Times New Roman" w:cs="Times New Roman"/>
          <w:color w:val="000000"/>
          <w:sz w:val="26"/>
          <w:szCs w:val="26"/>
        </w:rPr>
      </w:pPr>
      <w:r>
        <w:rPr>
          <w:rFonts w:ascii="Times New Roman" w:hAnsi="Times New Roman" w:cs="Times New Roman"/>
          <w:b/>
          <w:i/>
          <w:sz w:val="26"/>
          <w:szCs w:val="26"/>
        </w:rPr>
        <w:t>В географических границах Параньгинского района</w:t>
      </w:r>
      <w:r>
        <w:rPr>
          <w:rFonts w:ascii="Times New Roman" w:hAnsi="Times New Roman" w:cs="Times New Roman"/>
          <w:sz w:val="26"/>
          <w:szCs w:val="26"/>
        </w:rPr>
        <w:t xml:space="preserve"> нефтепродукты реализуются через 3 АЗС. Группа лиц в составе ООО «Форсаж» </w:t>
      </w:r>
      <w:proofErr w:type="gramStart"/>
      <w:r>
        <w:rPr>
          <w:rFonts w:ascii="Times New Roman" w:hAnsi="Times New Roman" w:cs="Times New Roman"/>
          <w:sz w:val="26"/>
          <w:szCs w:val="26"/>
        </w:rPr>
        <w:t>и ООО</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Н-Ойл</w:t>
      </w:r>
      <w:proofErr w:type="spellEnd"/>
      <w:r>
        <w:rPr>
          <w:rFonts w:ascii="Times New Roman" w:hAnsi="Times New Roman" w:cs="Times New Roman"/>
          <w:sz w:val="26"/>
          <w:szCs w:val="26"/>
        </w:rPr>
        <w:t>» лидирует на рынках реализации дизельного топлива. Ранее осуществляющее деятельность на территории данного локального рынк</w:t>
      </w:r>
      <w:proofErr w:type="gramStart"/>
      <w:r>
        <w:rPr>
          <w:rFonts w:ascii="Times New Roman" w:hAnsi="Times New Roman" w:cs="Times New Roman"/>
          <w:sz w:val="26"/>
          <w:szCs w:val="26"/>
        </w:rPr>
        <w:t xml:space="preserve">а </w:t>
      </w:r>
      <w:r>
        <w:rPr>
          <w:rFonts w:ascii="Times New Roman" w:hAnsi="Times New Roman" w:cs="Times New Roman"/>
          <w:color w:val="000000"/>
          <w:sz w:val="26"/>
          <w:szCs w:val="26"/>
        </w:rPr>
        <w:t>ООО</w:t>
      </w:r>
      <w:proofErr w:type="gramEnd"/>
      <w:r>
        <w:rPr>
          <w:rFonts w:ascii="Times New Roman" w:hAnsi="Times New Roman" w:cs="Times New Roman"/>
          <w:color w:val="000000"/>
          <w:sz w:val="26"/>
          <w:szCs w:val="26"/>
        </w:rPr>
        <w:t xml:space="preserve"> «Нико-Ойл-1» вышел из состава участников рынка в связи с реализацией процесса ликвидации (на основании протокола общего собрания участников ООО «Нико-Ойл-1» от 29.08.2011).</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представлены в таблице 14:</w:t>
      </w:r>
    </w:p>
    <w:p w:rsidR="004E1F23" w:rsidRDefault="004E1F23">
      <w:pPr>
        <w:pStyle w:val="ad"/>
        <w:jc w:val="right"/>
        <w:rPr>
          <w:rFonts w:ascii="Times New Roman" w:hAnsi="Times New Roman" w:cs="Times New Roman"/>
          <w:sz w:val="22"/>
          <w:szCs w:val="26"/>
        </w:rPr>
      </w:pPr>
      <w:r>
        <w:rPr>
          <w:rFonts w:ascii="Times New Roman" w:hAnsi="Times New Roman" w:cs="Times New Roman"/>
          <w:sz w:val="22"/>
          <w:szCs w:val="26"/>
        </w:rPr>
        <w:t>Таблица 14</w:t>
      </w:r>
    </w:p>
    <w:tbl>
      <w:tblPr>
        <w:tblW w:w="5000" w:type="pct"/>
        <w:tblLook w:val="0000"/>
      </w:tblPr>
      <w:tblGrid>
        <w:gridCol w:w="5512"/>
        <w:gridCol w:w="4058"/>
      </w:tblGrid>
      <w:tr w:rsidR="00A51771" w:rsidTr="00A51771">
        <w:trPr>
          <w:trHeight w:val="285"/>
        </w:trPr>
        <w:tc>
          <w:tcPr>
            <w:tcW w:w="2880"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Наименование хозяйствующего субъекта</w:t>
            </w:r>
          </w:p>
        </w:tc>
        <w:tc>
          <w:tcPr>
            <w:tcW w:w="2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Доля на рынке в 2012 году, %</w:t>
            </w:r>
          </w:p>
        </w:tc>
      </w:tr>
      <w:tr w:rsidR="00A51771" w:rsidTr="00A51771">
        <w:trPr>
          <w:trHeight w:val="255"/>
        </w:trPr>
        <w:tc>
          <w:tcPr>
            <w:tcW w:w="2880"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szCs w:val="26"/>
              </w:rPr>
            </w:pPr>
            <w:r>
              <w:rPr>
                <w:rFonts w:ascii="Times New Roman" w:hAnsi="Times New Roman" w:cs="Times New Roman"/>
                <w:color w:val="000000"/>
                <w:sz w:val="22"/>
                <w:szCs w:val="26"/>
              </w:rPr>
              <w:t>ОАО «</w:t>
            </w:r>
            <w:proofErr w:type="spellStart"/>
            <w:r>
              <w:rPr>
                <w:rFonts w:ascii="Times New Roman" w:hAnsi="Times New Roman" w:cs="Times New Roman"/>
                <w:color w:val="000000"/>
                <w:sz w:val="22"/>
                <w:szCs w:val="26"/>
              </w:rPr>
              <w:t>Арскнефтепродукт</w:t>
            </w:r>
            <w:proofErr w:type="spellEnd"/>
            <w:r>
              <w:rPr>
                <w:rFonts w:ascii="Times New Roman" w:hAnsi="Times New Roman" w:cs="Times New Roman"/>
                <w:color w:val="000000"/>
                <w:sz w:val="22"/>
                <w:szCs w:val="26"/>
              </w:rPr>
              <w:t>»</w:t>
            </w:r>
          </w:p>
        </w:tc>
        <w:tc>
          <w:tcPr>
            <w:tcW w:w="2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szCs w:val="26"/>
              </w:rPr>
            </w:pPr>
            <w:r>
              <w:rPr>
                <w:rFonts w:ascii="Times New Roman" w:hAnsi="Times New Roman" w:cs="Times New Roman"/>
                <w:b/>
                <w:color w:val="000000"/>
                <w:sz w:val="22"/>
                <w:szCs w:val="26"/>
              </w:rPr>
              <w:t>45,69</w:t>
            </w:r>
          </w:p>
        </w:tc>
      </w:tr>
      <w:tr w:rsidR="00A51771" w:rsidTr="00A51771">
        <w:trPr>
          <w:trHeight w:val="255"/>
        </w:trPr>
        <w:tc>
          <w:tcPr>
            <w:tcW w:w="2880"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szCs w:val="26"/>
              </w:rPr>
            </w:pPr>
            <w:r>
              <w:rPr>
                <w:rFonts w:ascii="Times New Roman" w:hAnsi="Times New Roman" w:cs="Times New Roman"/>
                <w:color w:val="000000"/>
                <w:sz w:val="22"/>
                <w:szCs w:val="26"/>
              </w:rPr>
              <w:t>Группа лиц в составе:</w:t>
            </w:r>
          </w:p>
        </w:tc>
        <w:tc>
          <w:tcPr>
            <w:tcW w:w="2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szCs w:val="26"/>
              </w:rPr>
            </w:pPr>
            <w:r>
              <w:rPr>
                <w:rFonts w:ascii="Times New Roman" w:hAnsi="Times New Roman" w:cs="Times New Roman"/>
                <w:b/>
                <w:color w:val="000000"/>
                <w:sz w:val="22"/>
                <w:szCs w:val="26"/>
              </w:rPr>
              <w:t>54,32</w:t>
            </w:r>
          </w:p>
        </w:tc>
      </w:tr>
      <w:tr w:rsidR="00A51771" w:rsidTr="00A51771">
        <w:trPr>
          <w:trHeight w:val="255"/>
        </w:trPr>
        <w:tc>
          <w:tcPr>
            <w:tcW w:w="2880"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09"/>
              <w:rPr>
                <w:rFonts w:ascii="Times New Roman" w:hAnsi="Times New Roman" w:cs="Times New Roman"/>
                <w:color w:val="000000"/>
                <w:sz w:val="22"/>
                <w:szCs w:val="26"/>
              </w:rPr>
            </w:pPr>
            <w:r>
              <w:rPr>
                <w:rFonts w:ascii="Times New Roman" w:hAnsi="Times New Roman" w:cs="Times New Roman"/>
                <w:color w:val="000000"/>
                <w:sz w:val="22"/>
                <w:szCs w:val="26"/>
              </w:rPr>
              <w:t>ООО «</w:t>
            </w:r>
            <w:proofErr w:type="spellStart"/>
            <w:r>
              <w:rPr>
                <w:rFonts w:ascii="Times New Roman" w:hAnsi="Times New Roman" w:cs="Times New Roman"/>
                <w:color w:val="000000"/>
                <w:sz w:val="22"/>
                <w:szCs w:val="26"/>
              </w:rPr>
              <w:t>Форсаж</w:t>
            </w:r>
            <w:proofErr w:type="spellEnd"/>
            <w:r>
              <w:rPr>
                <w:rFonts w:ascii="Times New Roman" w:hAnsi="Times New Roman" w:cs="Times New Roman"/>
                <w:color w:val="000000"/>
                <w:sz w:val="22"/>
                <w:szCs w:val="26"/>
              </w:rPr>
              <w:t>»</w:t>
            </w:r>
          </w:p>
        </w:tc>
        <w:tc>
          <w:tcPr>
            <w:tcW w:w="2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12,51</w:t>
            </w:r>
          </w:p>
        </w:tc>
      </w:tr>
      <w:tr w:rsidR="00A51771" w:rsidTr="00A51771">
        <w:trPr>
          <w:trHeight w:val="255"/>
        </w:trPr>
        <w:tc>
          <w:tcPr>
            <w:tcW w:w="2880"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09"/>
              <w:rPr>
                <w:rFonts w:ascii="Times New Roman" w:hAnsi="Times New Roman" w:cs="Times New Roman"/>
                <w:color w:val="000000"/>
                <w:sz w:val="22"/>
                <w:szCs w:val="26"/>
              </w:rPr>
            </w:pPr>
            <w:r>
              <w:rPr>
                <w:rFonts w:ascii="Times New Roman" w:hAnsi="Times New Roman" w:cs="Times New Roman"/>
                <w:color w:val="000000"/>
                <w:sz w:val="22"/>
                <w:szCs w:val="26"/>
              </w:rPr>
              <w:t>ООО «</w:t>
            </w:r>
            <w:proofErr w:type="spellStart"/>
            <w:r>
              <w:rPr>
                <w:rFonts w:ascii="Times New Roman" w:hAnsi="Times New Roman" w:cs="Times New Roman"/>
                <w:color w:val="000000"/>
                <w:sz w:val="22"/>
                <w:szCs w:val="26"/>
              </w:rPr>
              <w:t>Н-Ойл</w:t>
            </w:r>
            <w:proofErr w:type="spellEnd"/>
            <w:r>
              <w:rPr>
                <w:rFonts w:ascii="Times New Roman" w:hAnsi="Times New Roman" w:cs="Times New Roman"/>
                <w:color w:val="000000"/>
                <w:sz w:val="22"/>
                <w:szCs w:val="26"/>
              </w:rPr>
              <w:t>»</w:t>
            </w:r>
          </w:p>
        </w:tc>
        <w:tc>
          <w:tcPr>
            <w:tcW w:w="2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41,81</w:t>
            </w:r>
          </w:p>
        </w:tc>
      </w:tr>
      <w:tr w:rsidR="00A51771" w:rsidTr="00A51771">
        <w:trPr>
          <w:trHeight w:val="255"/>
        </w:trPr>
        <w:tc>
          <w:tcPr>
            <w:tcW w:w="2880"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szCs w:val="26"/>
              </w:rPr>
            </w:pPr>
            <w:r>
              <w:rPr>
                <w:rFonts w:ascii="Times New Roman" w:hAnsi="Times New Roman" w:cs="Times New Roman"/>
                <w:color w:val="000000"/>
                <w:sz w:val="22"/>
                <w:szCs w:val="26"/>
              </w:rPr>
              <w:t>ООО «Нико-Ойл-1»</w:t>
            </w:r>
          </w:p>
        </w:tc>
        <w:tc>
          <w:tcPr>
            <w:tcW w:w="2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0,00</w:t>
            </w:r>
          </w:p>
        </w:tc>
      </w:tr>
      <w:tr w:rsidR="00A51771" w:rsidTr="00A51771">
        <w:trPr>
          <w:trHeight w:val="255"/>
        </w:trPr>
        <w:tc>
          <w:tcPr>
            <w:tcW w:w="2880"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szCs w:val="26"/>
              </w:rPr>
            </w:pPr>
            <w:r>
              <w:rPr>
                <w:rFonts w:ascii="Times New Roman" w:hAnsi="Times New Roman" w:cs="Times New Roman"/>
                <w:sz w:val="22"/>
                <w:szCs w:val="26"/>
              </w:rPr>
              <w:t>Итого:</w:t>
            </w:r>
          </w:p>
        </w:tc>
        <w:tc>
          <w:tcPr>
            <w:tcW w:w="21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100,00</w:t>
            </w:r>
          </w:p>
        </w:tc>
      </w:tr>
    </w:tbl>
    <w:p w:rsidR="004E1F23" w:rsidRDefault="004E1F23">
      <w:pPr>
        <w:ind w:firstLine="720"/>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Рынок дизельного топлива в районе имеет высокий уровень концентрации, о чем свидетельствуют коэффициент </w:t>
      </w:r>
      <w:r>
        <w:rPr>
          <w:rFonts w:ascii="Times New Roman" w:hAnsi="Times New Roman" w:cs="Times New Roman"/>
          <w:sz w:val="26"/>
          <w:szCs w:val="26"/>
          <w:lang w:val="en-US"/>
        </w:rPr>
        <w:t>CR</w:t>
      </w:r>
      <w:r>
        <w:rPr>
          <w:rFonts w:ascii="Times New Roman" w:hAnsi="Times New Roman" w:cs="Times New Roman"/>
          <w:sz w:val="26"/>
          <w:szCs w:val="26"/>
          <w:vertAlign w:val="subscript"/>
        </w:rPr>
        <w:t>1</w:t>
      </w:r>
      <w:r>
        <w:rPr>
          <w:rFonts w:ascii="Times New Roman" w:hAnsi="Times New Roman" w:cs="Times New Roman"/>
          <w:sz w:val="26"/>
          <w:szCs w:val="26"/>
        </w:rPr>
        <w:t xml:space="preserve"> и индекс рыночной концентрации, рассчитанные по ДТ – 87,50% (</w:t>
      </w:r>
      <w:r>
        <w:rPr>
          <w:rFonts w:ascii="Times New Roman" w:hAnsi="Times New Roman" w:cs="Times New Roman"/>
          <w:sz w:val="26"/>
          <w:szCs w:val="26"/>
          <w:lang w:val="en-US"/>
        </w:rPr>
        <w:t>CR</w:t>
      </w:r>
      <w:r>
        <w:rPr>
          <w:rFonts w:ascii="Times New Roman" w:hAnsi="Times New Roman" w:cs="Times New Roman"/>
          <w:sz w:val="26"/>
          <w:szCs w:val="26"/>
          <w:vertAlign w:val="subscript"/>
        </w:rPr>
        <w:t>2</w:t>
      </w:r>
      <w:r>
        <w:rPr>
          <w:rFonts w:ascii="Times New Roman" w:hAnsi="Times New Roman" w:cs="Times New Roman"/>
          <w:sz w:val="26"/>
          <w:szCs w:val="26"/>
        </w:rPr>
        <w:t>) и 3992,15.</w:t>
      </w:r>
    </w:p>
    <w:p w:rsidR="004E1F23" w:rsidRDefault="004E1F23">
      <w:pPr>
        <w:ind w:firstLine="720"/>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 xml:space="preserve">В географических границах Сернурского района </w:t>
      </w:r>
      <w:r>
        <w:rPr>
          <w:rFonts w:ascii="Times New Roman" w:hAnsi="Times New Roman" w:cs="Times New Roman"/>
          <w:sz w:val="26"/>
          <w:szCs w:val="26"/>
        </w:rPr>
        <w:t>на рынке розничной реализации дизельного топлива в 2012 году действовало три хозяйствующих субъекта. По реализации и дизельного топлив</w:t>
      </w:r>
      <w:proofErr w:type="gramStart"/>
      <w:r>
        <w:rPr>
          <w:rFonts w:ascii="Times New Roman" w:hAnsi="Times New Roman" w:cs="Times New Roman"/>
          <w:sz w:val="26"/>
          <w:szCs w:val="26"/>
        </w:rPr>
        <w:t>а ООО</w:t>
      </w:r>
      <w:proofErr w:type="gramEnd"/>
      <w:r>
        <w:rPr>
          <w:rFonts w:ascii="Times New Roman" w:hAnsi="Times New Roman" w:cs="Times New Roman"/>
          <w:sz w:val="26"/>
          <w:szCs w:val="26"/>
        </w:rPr>
        <w:t xml:space="preserve"> «ЛУКОЙЛ-Волганефтепродукт» занимает лидирующее положение с долей свыше 50%. </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представлены в таблице 15:</w:t>
      </w:r>
    </w:p>
    <w:p w:rsidR="004E1F23" w:rsidRDefault="004E1F23">
      <w:pPr>
        <w:pStyle w:val="ad"/>
        <w:jc w:val="right"/>
        <w:rPr>
          <w:rFonts w:ascii="Times New Roman" w:hAnsi="Times New Roman" w:cs="Times New Roman"/>
          <w:sz w:val="22"/>
          <w:szCs w:val="26"/>
        </w:rPr>
      </w:pPr>
      <w:r>
        <w:rPr>
          <w:rFonts w:ascii="Times New Roman" w:hAnsi="Times New Roman" w:cs="Times New Roman"/>
          <w:sz w:val="22"/>
          <w:szCs w:val="26"/>
        </w:rPr>
        <w:t>Таблица 15</w:t>
      </w:r>
    </w:p>
    <w:tbl>
      <w:tblPr>
        <w:tblW w:w="5000" w:type="pct"/>
        <w:tblLook w:val="0000"/>
      </w:tblPr>
      <w:tblGrid>
        <w:gridCol w:w="6487"/>
        <w:gridCol w:w="3083"/>
      </w:tblGrid>
      <w:tr w:rsidR="00A51771" w:rsidTr="00A51771">
        <w:trPr>
          <w:trHeight w:val="362"/>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Наименование хозяйствующего субъекта</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Доля на рынке в 2012 году, %</w:t>
            </w:r>
          </w:p>
        </w:tc>
      </w:tr>
      <w:tr w:rsidR="00A51771" w:rsidTr="00A51771">
        <w:trPr>
          <w:trHeight w:val="241"/>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Татнефть-АЗС</w:t>
            </w:r>
            <w:proofErr w:type="spellEnd"/>
            <w:r>
              <w:rPr>
                <w:rFonts w:ascii="Times New Roman" w:hAnsi="Times New Roman" w:cs="Times New Roman"/>
                <w:color w:val="000000"/>
                <w:sz w:val="22"/>
              </w:rPr>
              <w:t xml:space="preserve"> Центр»</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24,26</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ЛУКОЙЛ-Волганефтепродукт</w:t>
            </w:r>
            <w:proofErr w:type="spellEnd"/>
            <w:r>
              <w:rPr>
                <w:rFonts w:ascii="Times New Roman" w:hAnsi="Times New Roman" w:cs="Times New Roman"/>
                <w:color w:val="000000"/>
                <w:sz w:val="22"/>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rPr>
            </w:pPr>
            <w:r>
              <w:rPr>
                <w:rFonts w:ascii="Times New Roman" w:hAnsi="Times New Roman" w:cs="Times New Roman"/>
                <w:b/>
                <w:color w:val="000000"/>
                <w:sz w:val="22"/>
              </w:rPr>
              <w:t>61,44</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rPr>
            </w:pPr>
            <w:r>
              <w:rPr>
                <w:rFonts w:ascii="Times New Roman" w:hAnsi="Times New Roman" w:cs="Times New Roman"/>
                <w:color w:val="000000"/>
                <w:sz w:val="22"/>
              </w:rPr>
              <w:t>Группа лиц в составе:</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13,30</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09"/>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Форсаж</w:t>
            </w:r>
            <w:proofErr w:type="spellEnd"/>
            <w:r>
              <w:rPr>
                <w:rFonts w:ascii="Times New Roman" w:hAnsi="Times New Roman" w:cs="Times New Roman"/>
                <w:color w:val="000000"/>
                <w:sz w:val="22"/>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0,00</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09"/>
              <w:rPr>
                <w:rFonts w:ascii="Times New Roman" w:hAnsi="Times New Roman" w:cs="Times New Roman"/>
                <w:color w:val="000000"/>
                <w:sz w:val="22"/>
              </w:rPr>
            </w:pPr>
            <w:r>
              <w:rPr>
                <w:rFonts w:ascii="Times New Roman" w:hAnsi="Times New Roman" w:cs="Times New Roman"/>
                <w:color w:val="000000"/>
                <w:sz w:val="22"/>
              </w:rPr>
              <w:t>ООО «</w:t>
            </w:r>
            <w:proofErr w:type="spellStart"/>
            <w:r>
              <w:rPr>
                <w:rFonts w:ascii="Times New Roman" w:hAnsi="Times New Roman" w:cs="Times New Roman"/>
                <w:color w:val="000000"/>
                <w:sz w:val="22"/>
              </w:rPr>
              <w:t>Н-Ойл</w:t>
            </w:r>
            <w:proofErr w:type="spellEnd"/>
            <w:r>
              <w:rPr>
                <w:rFonts w:ascii="Times New Roman" w:hAnsi="Times New Roman" w:cs="Times New Roman"/>
                <w:color w:val="000000"/>
                <w:sz w:val="22"/>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tcPr>
          <w:p w:rsidR="00A51771" w:rsidRDefault="00A51771">
            <w:pPr>
              <w:snapToGrid w:val="0"/>
              <w:jc w:val="center"/>
              <w:rPr>
                <w:rFonts w:ascii="Times New Roman" w:hAnsi="Times New Roman" w:cs="Times New Roman"/>
                <w:color w:val="000000"/>
                <w:sz w:val="22"/>
              </w:rPr>
            </w:pPr>
            <w:r>
              <w:rPr>
                <w:rFonts w:ascii="Times New Roman" w:hAnsi="Times New Roman" w:cs="Times New Roman"/>
                <w:color w:val="000000"/>
                <w:sz w:val="22"/>
              </w:rPr>
              <w:t>13,30</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rPr>
            </w:pPr>
            <w:r>
              <w:rPr>
                <w:rFonts w:ascii="Times New Roman" w:hAnsi="Times New Roman" w:cs="Times New Roman"/>
                <w:sz w:val="22"/>
              </w:rPr>
              <w:t>Итого:</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rPr>
            </w:pPr>
            <w:r>
              <w:rPr>
                <w:rFonts w:ascii="Times New Roman" w:hAnsi="Times New Roman" w:cs="Times New Roman"/>
                <w:sz w:val="22"/>
              </w:rPr>
              <w:t>100,00</w:t>
            </w:r>
          </w:p>
        </w:tc>
      </w:tr>
    </w:tbl>
    <w:p w:rsidR="004E1F23" w:rsidRDefault="004E1F23">
      <w:pPr>
        <w:ind w:firstLine="720"/>
        <w:rPr>
          <w:rFonts w:ascii="Times New Roman" w:hAnsi="Times New Roman" w:cs="Times New Roman"/>
          <w:sz w:val="26"/>
          <w:szCs w:val="26"/>
        </w:rPr>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Коэффициенты рыночной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 xml:space="preserve">1 </w:t>
      </w:r>
      <w:r>
        <w:rPr>
          <w:rFonts w:ascii="Times New Roman" w:hAnsi="Times New Roman" w:cs="Times New Roman"/>
          <w:sz w:val="26"/>
          <w:szCs w:val="26"/>
        </w:rPr>
        <w:t xml:space="preserve">и </w:t>
      </w:r>
      <w:r>
        <w:rPr>
          <w:rFonts w:ascii="Times New Roman" w:hAnsi="Times New Roman" w:cs="Times New Roman"/>
          <w:sz w:val="26"/>
          <w:szCs w:val="26"/>
          <w:lang w:val="en-US"/>
        </w:rPr>
        <w:t>HHI</w:t>
      </w:r>
      <w:r>
        <w:rPr>
          <w:rFonts w:ascii="Times New Roman" w:hAnsi="Times New Roman" w:cs="Times New Roman"/>
          <w:sz w:val="26"/>
          <w:szCs w:val="26"/>
        </w:rPr>
        <w:t xml:space="preserve"> по рынку ДТ – 86,7% и 4589,93 свидетельствуют о высоком уровне концентрации товарного рынка.</w:t>
      </w:r>
    </w:p>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 xml:space="preserve">В географических границах Советского района </w:t>
      </w:r>
      <w:r>
        <w:rPr>
          <w:rFonts w:ascii="Times New Roman" w:hAnsi="Times New Roman" w:cs="Times New Roman"/>
          <w:sz w:val="26"/>
          <w:szCs w:val="26"/>
        </w:rPr>
        <w:t>на рынке розничной реализации нефтепродуктов в 2012 году действовало три хозяйствующих субъектов. Лидирующее положение на локальном рынке реализации ДТ с долей более 50% занимает ООО «ЛУКОЙЛ-Волганефтепродукт».</w:t>
      </w:r>
    </w:p>
    <w:p w:rsidR="004E1F23" w:rsidRDefault="004E1F23">
      <w:pPr>
        <w:pStyle w:val="ad"/>
        <w:rPr>
          <w:rFonts w:ascii="Times New Roman" w:hAnsi="Times New Roman" w:cs="Times New Roman"/>
          <w:szCs w:val="26"/>
        </w:rPr>
      </w:pPr>
      <w:r>
        <w:rPr>
          <w:rFonts w:ascii="Times New Roman" w:hAnsi="Times New Roman" w:cs="Times New Roman"/>
          <w:szCs w:val="26"/>
        </w:rPr>
        <w:t>Сведения о долях хозяйствующих субъектов на локальном розничном рынке нефтепродуктов представлены в таблице 16:</w:t>
      </w:r>
    </w:p>
    <w:p w:rsidR="004E1F23" w:rsidRDefault="004E1F23">
      <w:pPr>
        <w:pStyle w:val="ad"/>
        <w:jc w:val="right"/>
        <w:rPr>
          <w:rFonts w:ascii="Times New Roman" w:hAnsi="Times New Roman" w:cs="Times New Roman"/>
          <w:sz w:val="22"/>
          <w:szCs w:val="26"/>
        </w:rPr>
      </w:pPr>
      <w:r>
        <w:rPr>
          <w:rFonts w:ascii="Times New Roman" w:hAnsi="Times New Roman" w:cs="Times New Roman"/>
          <w:sz w:val="22"/>
          <w:szCs w:val="26"/>
        </w:rPr>
        <w:t>Таблица 16</w:t>
      </w:r>
    </w:p>
    <w:tbl>
      <w:tblPr>
        <w:tblW w:w="5000" w:type="pct"/>
        <w:tblLook w:val="0000"/>
      </w:tblPr>
      <w:tblGrid>
        <w:gridCol w:w="6487"/>
        <w:gridCol w:w="3083"/>
      </w:tblGrid>
      <w:tr w:rsidR="00A51771" w:rsidTr="00A51771">
        <w:trPr>
          <w:trHeight w:val="222"/>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Наименование хозяйствующего субъекта</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Доля на рынке в 2012 году, %</w:t>
            </w:r>
          </w:p>
        </w:tc>
      </w:tr>
      <w:tr w:rsidR="00A51771" w:rsidTr="00A51771">
        <w:trPr>
          <w:trHeight w:val="241"/>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szCs w:val="26"/>
              </w:rPr>
            </w:pPr>
            <w:r>
              <w:rPr>
                <w:rFonts w:ascii="Times New Roman" w:hAnsi="Times New Roman" w:cs="Times New Roman"/>
                <w:color w:val="000000"/>
                <w:sz w:val="22"/>
                <w:szCs w:val="26"/>
              </w:rPr>
              <w:t>ООО «</w:t>
            </w:r>
            <w:proofErr w:type="spellStart"/>
            <w:r>
              <w:rPr>
                <w:rFonts w:ascii="Times New Roman" w:hAnsi="Times New Roman" w:cs="Times New Roman"/>
                <w:color w:val="000000"/>
                <w:sz w:val="22"/>
                <w:szCs w:val="26"/>
              </w:rPr>
              <w:t>ЛУКОЙЛ-Волганефтепродукт</w:t>
            </w:r>
            <w:proofErr w:type="spellEnd"/>
            <w:r>
              <w:rPr>
                <w:rFonts w:ascii="Times New Roman" w:hAnsi="Times New Roman" w:cs="Times New Roman"/>
                <w:color w:val="000000"/>
                <w:sz w:val="22"/>
                <w:szCs w:val="26"/>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b/>
                <w:color w:val="000000"/>
                <w:sz w:val="22"/>
                <w:szCs w:val="26"/>
              </w:rPr>
            </w:pPr>
            <w:r>
              <w:rPr>
                <w:rFonts w:ascii="Times New Roman" w:hAnsi="Times New Roman" w:cs="Times New Roman"/>
                <w:b/>
                <w:color w:val="000000"/>
                <w:sz w:val="22"/>
                <w:szCs w:val="26"/>
              </w:rPr>
              <w:t>82,12</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rPr>
                <w:rFonts w:ascii="Times New Roman" w:hAnsi="Times New Roman" w:cs="Times New Roman"/>
                <w:color w:val="000000"/>
                <w:sz w:val="22"/>
                <w:szCs w:val="26"/>
              </w:rPr>
            </w:pPr>
            <w:r>
              <w:rPr>
                <w:rFonts w:ascii="Times New Roman" w:hAnsi="Times New Roman" w:cs="Times New Roman"/>
                <w:color w:val="000000"/>
                <w:sz w:val="22"/>
                <w:szCs w:val="26"/>
              </w:rPr>
              <w:t>Группа лиц в составе:</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17,88</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60"/>
              <w:rPr>
                <w:rFonts w:ascii="Times New Roman" w:hAnsi="Times New Roman" w:cs="Times New Roman"/>
                <w:color w:val="000000"/>
                <w:sz w:val="22"/>
                <w:szCs w:val="26"/>
              </w:rPr>
            </w:pPr>
            <w:r>
              <w:rPr>
                <w:rFonts w:ascii="Times New Roman" w:hAnsi="Times New Roman" w:cs="Times New Roman"/>
                <w:color w:val="000000"/>
                <w:sz w:val="22"/>
                <w:szCs w:val="26"/>
              </w:rPr>
              <w:t>ООО «</w:t>
            </w:r>
            <w:proofErr w:type="spellStart"/>
            <w:r>
              <w:rPr>
                <w:rFonts w:ascii="Times New Roman" w:hAnsi="Times New Roman" w:cs="Times New Roman"/>
                <w:color w:val="000000"/>
                <w:sz w:val="22"/>
                <w:szCs w:val="26"/>
              </w:rPr>
              <w:t>Форсаж</w:t>
            </w:r>
            <w:proofErr w:type="spellEnd"/>
            <w:r>
              <w:rPr>
                <w:rFonts w:ascii="Times New Roman" w:hAnsi="Times New Roman" w:cs="Times New Roman"/>
                <w:color w:val="000000"/>
                <w:sz w:val="22"/>
                <w:szCs w:val="26"/>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5,36</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snapToGrid w:val="0"/>
              <w:ind w:firstLine="760"/>
              <w:rPr>
                <w:rFonts w:ascii="Times New Roman" w:hAnsi="Times New Roman" w:cs="Times New Roman"/>
                <w:color w:val="000000"/>
                <w:sz w:val="22"/>
                <w:szCs w:val="26"/>
              </w:rPr>
            </w:pPr>
            <w:r>
              <w:rPr>
                <w:rFonts w:ascii="Times New Roman" w:hAnsi="Times New Roman" w:cs="Times New Roman"/>
                <w:color w:val="000000"/>
                <w:sz w:val="22"/>
                <w:szCs w:val="26"/>
              </w:rPr>
              <w:t>ООО «</w:t>
            </w:r>
            <w:proofErr w:type="spellStart"/>
            <w:r>
              <w:rPr>
                <w:rFonts w:ascii="Times New Roman" w:hAnsi="Times New Roman" w:cs="Times New Roman"/>
                <w:color w:val="000000"/>
                <w:sz w:val="22"/>
                <w:szCs w:val="26"/>
              </w:rPr>
              <w:t>Н-Ойл</w:t>
            </w:r>
            <w:proofErr w:type="spellEnd"/>
            <w:r>
              <w:rPr>
                <w:rFonts w:ascii="Times New Roman" w:hAnsi="Times New Roman" w:cs="Times New Roman"/>
                <w:color w:val="000000"/>
                <w:sz w:val="22"/>
                <w:szCs w:val="26"/>
              </w:rPr>
              <w:t>»</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color w:val="000000"/>
                <w:sz w:val="22"/>
                <w:szCs w:val="26"/>
              </w:rPr>
            </w:pPr>
            <w:r>
              <w:rPr>
                <w:rFonts w:ascii="Times New Roman" w:hAnsi="Times New Roman" w:cs="Times New Roman"/>
                <w:color w:val="000000"/>
                <w:sz w:val="22"/>
                <w:szCs w:val="26"/>
              </w:rPr>
              <w:t>12,52</w:t>
            </w:r>
          </w:p>
        </w:tc>
      </w:tr>
      <w:tr w:rsidR="00A51771" w:rsidTr="00A51771">
        <w:trPr>
          <w:trHeight w:val="255"/>
        </w:trPr>
        <w:tc>
          <w:tcPr>
            <w:tcW w:w="3389" w:type="pct"/>
            <w:tcBorders>
              <w:top w:val="single" w:sz="4" w:space="0" w:color="000000"/>
              <w:left w:val="single" w:sz="4" w:space="0" w:color="000000"/>
              <w:bottom w:val="single" w:sz="4" w:space="0" w:color="000000"/>
            </w:tcBorders>
            <w:shd w:val="clear" w:color="auto" w:fill="auto"/>
            <w:vAlign w:val="center"/>
          </w:tcPr>
          <w:p w:rsidR="00A51771" w:rsidRDefault="00A51771">
            <w:pPr>
              <w:pStyle w:val="ad"/>
              <w:snapToGrid w:val="0"/>
              <w:ind w:firstLine="0"/>
              <w:rPr>
                <w:rFonts w:ascii="Times New Roman" w:hAnsi="Times New Roman" w:cs="Times New Roman"/>
                <w:sz w:val="22"/>
                <w:szCs w:val="26"/>
              </w:rPr>
            </w:pPr>
            <w:r>
              <w:rPr>
                <w:rFonts w:ascii="Times New Roman" w:hAnsi="Times New Roman" w:cs="Times New Roman"/>
                <w:sz w:val="22"/>
                <w:szCs w:val="26"/>
              </w:rPr>
              <w:t>Итого:</w:t>
            </w:r>
          </w:p>
        </w:tc>
        <w:tc>
          <w:tcPr>
            <w:tcW w:w="16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A51771" w:rsidRDefault="00A51771">
            <w:pPr>
              <w:snapToGrid w:val="0"/>
              <w:jc w:val="center"/>
              <w:rPr>
                <w:rFonts w:ascii="Times New Roman" w:hAnsi="Times New Roman" w:cs="Times New Roman"/>
                <w:sz w:val="22"/>
                <w:szCs w:val="26"/>
              </w:rPr>
            </w:pPr>
            <w:r>
              <w:rPr>
                <w:rFonts w:ascii="Times New Roman" w:hAnsi="Times New Roman" w:cs="Times New Roman"/>
                <w:sz w:val="22"/>
                <w:szCs w:val="26"/>
              </w:rPr>
              <w:t>100,00</w:t>
            </w:r>
          </w:p>
        </w:tc>
      </w:tr>
    </w:tbl>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Высокий уровень концентрации товарного рынка установлен на основании коэффициентов рыночной концентрации </w:t>
      </w:r>
      <w:r>
        <w:rPr>
          <w:rFonts w:ascii="Times New Roman" w:hAnsi="Times New Roman" w:cs="Times New Roman"/>
          <w:sz w:val="26"/>
          <w:szCs w:val="26"/>
          <w:lang w:val="en-US"/>
        </w:rPr>
        <w:t>CR</w:t>
      </w:r>
      <w:r>
        <w:rPr>
          <w:rFonts w:ascii="Times New Roman" w:hAnsi="Times New Roman" w:cs="Times New Roman"/>
          <w:sz w:val="26"/>
          <w:szCs w:val="26"/>
          <w:vertAlign w:val="subscript"/>
        </w:rPr>
        <w:t>1</w:t>
      </w:r>
      <w:r>
        <w:rPr>
          <w:rFonts w:ascii="Times New Roman" w:hAnsi="Times New Roman" w:cs="Times New Roman"/>
          <w:sz w:val="26"/>
          <w:szCs w:val="26"/>
        </w:rPr>
        <w:t xml:space="preserve"> и индекса рыночной концентрации </w:t>
      </w:r>
      <w:r>
        <w:rPr>
          <w:rFonts w:ascii="Times New Roman" w:hAnsi="Times New Roman" w:cs="Times New Roman"/>
          <w:sz w:val="26"/>
          <w:szCs w:val="26"/>
          <w:lang w:val="en-US"/>
        </w:rPr>
        <w:t>HHI</w:t>
      </w:r>
      <w:r>
        <w:rPr>
          <w:rFonts w:ascii="Times New Roman" w:hAnsi="Times New Roman" w:cs="Times New Roman"/>
          <w:sz w:val="26"/>
          <w:szCs w:val="26"/>
        </w:rPr>
        <w:t xml:space="preserve"> (ДТ – 82,12% и 7063,93).</w:t>
      </w:r>
    </w:p>
    <w:p w:rsidR="004E1F23" w:rsidRDefault="004E1F23">
      <w:pPr>
        <w:ind w:firstLine="720"/>
      </w:pPr>
    </w:p>
    <w:p w:rsidR="004E1F23" w:rsidRDefault="004E1F23">
      <w:pPr>
        <w:ind w:firstLine="720"/>
        <w:rPr>
          <w:rFonts w:ascii="Times New Roman" w:hAnsi="Times New Roman" w:cs="Times New Roman"/>
          <w:sz w:val="26"/>
          <w:szCs w:val="26"/>
        </w:rPr>
      </w:pPr>
      <w:r>
        <w:rPr>
          <w:rFonts w:ascii="Times New Roman" w:hAnsi="Times New Roman" w:cs="Times New Roman"/>
          <w:b/>
          <w:i/>
          <w:sz w:val="26"/>
          <w:szCs w:val="26"/>
        </w:rPr>
        <w:t>В географических границах Юринского района</w:t>
      </w:r>
      <w:r>
        <w:rPr>
          <w:rFonts w:ascii="Times New Roman" w:hAnsi="Times New Roman" w:cs="Times New Roman"/>
          <w:sz w:val="26"/>
          <w:szCs w:val="26"/>
        </w:rPr>
        <w:t xml:space="preserve"> дизельное топливо реализует один хозяйствующий субъект – ООО «Октан» (2 АЗС). Конкуренции на рынке и дизельного топлива нет.</w:t>
      </w:r>
    </w:p>
    <w:p w:rsidR="004E1F23" w:rsidRDefault="004E1F23">
      <w:pPr>
        <w:ind w:firstLine="720"/>
        <w:rPr>
          <w:rFonts w:ascii="Times New Roman" w:hAnsi="Times New Roman" w:cs="Times New Roman"/>
          <w:b/>
          <w:sz w:val="26"/>
          <w:szCs w:val="26"/>
        </w:rPr>
      </w:pPr>
    </w:p>
    <w:p w:rsidR="004E1F23" w:rsidRDefault="004E1F23">
      <w:pPr>
        <w:ind w:firstLine="720"/>
        <w:rPr>
          <w:rFonts w:ascii="Times New Roman" w:hAnsi="Times New Roman" w:cs="Times New Roman"/>
          <w:b/>
          <w:sz w:val="26"/>
          <w:szCs w:val="26"/>
        </w:rPr>
      </w:pPr>
      <w:r>
        <w:rPr>
          <w:rFonts w:ascii="Times New Roman" w:hAnsi="Times New Roman" w:cs="Times New Roman"/>
          <w:b/>
          <w:sz w:val="26"/>
          <w:szCs w:val="26"/>
        </w:rPr>
        <w:t>Барьеры входа на товарный рынок</w:t>
      </w:r>
    </w:p>
    <w:p w:rsidR="00A51771" w:rsidRDefault="004E1F23" w:rsidP="00A51771">
      <w:pPr>
        <w:ind w:firstLine="720"/>
        <w:rPr>
          <w:rFonts w:ascii="Times New Roman" w:hAnsi="Times New Roman" w:cs="Times New Roman"/>
          <w:sz w:val="26"/>
          <w:szCs w:val="26"/>
        </w:rPr>
      </w:pPr>
      <w:r>
        <w:rPr>
          <w:rFonts w:ascii="Times New Roman" w:hAnsi="Times New Roman" w:cs="Times New Roman"/>
          <w:sz w:val="26"/>
          <w:szCs w:val="26"/>
        </w:rPr>
        <w:t xml:space="preserve">На указанном рынке действует ограниченное число участников, что обусловлено наличием экономических барьеров, связанных, в частности, с необходимость осуществления значительных первоначальных капитальных вложений при длительных сроках окупаемости, трудностью получения земельных участков по строительство новых АЗС и т.п. Ряд хозяйствующих субъектов отмечает, что на территории некоторых районов Республики Марий Эл существует значительный экономический барьер в виде низкой платежеспособности населения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затрудняется дальнейшее развитие рынка.</w:t>
      </w:r>
    </w:p>
    <w:p w:rsidR="00A51771" w:rsidRDefault="00A51771" w:rsidP="00A51771">
      <w:pPr>
        <w:ind w:firstLine="720"/>
        <w:rPr>
          <w:rFonts w:ascii="Times New Roman" w:hAnsi="Times New Roman" w:cs="Times New Roman"/>
          <w:b/>
          <w:sz w:val="26"/>
          <w:szCs w:val="26"/>
        </w:rPr>
      </w:pPr>
    </w:p>
    <w:p w:rsidR="004E1F23" w:rsidRDefault="004E1F23" w:rsidP="00A51771">
      <w:pPr>
        <w:ind w:firstLine="720"/>
        <w:rPr>
          <w:rFonts w:ascii="Times New Roman" w:hAnsi="Times New Roman" w:cs="Times New Roman"/>
          <w:b/>
          <w:sz w:val="26"/>
          <w:szCs w:val="26"/>
        </w:rPr>
      </w:pPr>
      <w:r>
        <w:rPr>
          <w:rFonts w:ascii="Times New Roman" w:hAnsi="Times New Roman" w:cs="Times New Roman"/>
          <w:b/>
          <w:sz w:val="26"/>
          <w:szCs w:val="26"/>
        </w:rPr>
        <w:t>Оценка состояния конкурентной среды на товарном рынке</w:t>
      </w:r>
    </w:p>
    <w:p w:rsidR="004E1F23" w:rsidRDefault="004E1F23">
      <w:pPr>
        <w:pStyle w:val="ad"/>
        <w:rPr>
          <w:rFonts w:ascii="Times New Roman" w:hAnsi="Times New Roman" w:cs="Times New Roman"/>
          <w:szCs w:val="26"/>
        </w:rPr>
      </w:pPr>
      <w:r>
        <w:rPr>
          <w:rFonts w:ascii="Times New Roman" w:hAnsi="Times New Roman" w:cs="Times New Roman"/>
          <w:szCs w:val="26"/>
        </w:rPr>
        <w:t>Основной объем нефтепродуктов поставляется в Республику Марий Эл ООО «ЛУКОЙЛ-Волганефтепродукт» железнодорожным транспортом. Мелкими оптовиками нефтепродукты поставляются в республику, как автомобильным транспортом, так и железнодорожным. Внутри республики транспортировка осуществляется автомобильным транспортом.</w:t>
      </w:r>
    </w:p>
    <w:p w:rsidR="004E1F23" w:rsidRDefault="004E1F23">
      <w:pPr>
        <w:pStyle w:val="ad"/>
        <w:rPr>
          <w:rFonts w:ascii="Times New Roman" w:hAnsi="Times New Roman" w:cs="Times New Roman"/>
          <w:szCs w:val="26"/>
        </w:rPr>
      </w:pPr>
      <w:r>
        <w:rPr>
          <w:rFonts w:ascii="Times New Roman" w:hAnsi="Times New Roman" w:cs="Times New Roman"/>
          <w:szCs w:val="26"/>
        </w:rPr>
        <w:t>По территории Республики Марий Эл проходит трасса федерального значения «Вятка» (Чебоксары – Йошкар-Ола – Киров – Сыктывкар) и автомобильная дорога «Йошкар-Ола – Зеленодольск – Казань», что обуславливает розничное потребление нефтепродуктов для заправки транзитного автотранспорта. Данные о количестве транзитного автотранспорта на территории Республики  Марий Эл отсутствуют.</w:t>
      </w:r>
    </w:p>
    <w:p w:rsidR="004E1F23" w:rsidRDefault="004E1F23">
      <w:pPr>
        <w:pStyle w:val="ad"/>
        <w:rPr>
          <w:rFonts w:ascii="Times New Roman" w:hAnsi="Times New Roman" w:cs="Times New Roman"/>
          <w:szCs w:val="26"/>
        </w:rPr>
      </w:pPr>
      <w:r>
        <w:rPr>
          <w:rFonts w:ascii="Times New Roman" w:hAnsi="Times New Roman" w:cs="Times New Roman"/>
          <w:szCs w:val="26"/>
        </w:rPr>
        <w:t>Локальные рынки нефтепродуктов в Республике Марий Эл высококонцентрированные, с ограниченным присутствием хозяйствующих субъектов. На многих локальных рынках в 2012 год</w:t>
      </w:r>
      <w:proofErr w:type="gramStart"/>
      <w:r>
        <w:rPr>
          <w:rFonts w:ascii="Times New Roman" w:hAnsi="Times New Roman" w:cs="Times New Roman"/>
          <w:szCs w:val="26"/>
        </w:rPr>
        <w:t>у ООО</w:t>
      </w:r>
      <w:proofErr w:type="gramEnd"/>
      <w:r>
        <w:rPr>
          <w:rFonts w:ascii="Times New Roman" w:hAnsi="Times New Roman" w:cs="Times New Roman"/>
          <w:szCs w:val="26"/>
        </w:rPr>
        <w:t xml:space="preserve"> «ЛУКОЙЛ-Волганефтепродукт» лидирует либо имеет долю более 35%.</w:t>
      </w:r>
    </w:p>
    <w:p w:rsidR="004E1F23" w:rsidRDefault="004E1F23">
      <w:pPr>
        <w:pStyle w:val="ad"/>
        <w:rPr>
          <w:rFonts w:ascii="Times New Roman" w:hAnsi="Times New Roman" w:cs="Times New Roman"/>
          <w:szCs w:val="26"/>
        </w:rPr>
      </w:pPr>
      <w:r>
        <w:rPr>
          <w:rFonts w:ascii="Times New Roman" w:hAnsi="Times New Roman" w:cs="Times New Roman"/>
          <w:szCs w:val="26"/>
        </w:rPr>
        <w:t xml:space="preserve">Основными факторами, влияющими на состояние конкурентной среды розничного рынка нефтепродуктов республики, является наличие на рынке ВИНК «ЛУКОЙЛ». ООО «ЛУКОЙЛ-Волганефтепродукт» входит в вертикально-интегрированную структуру, включающую добычу нефти, переработку и реализацию на оптовых и розничных рынках. На территории Республики Марий Эл осуществляется деятельность по оптовой и розничной реализации нефтепродуктов. Таким образом, ООО «ЛУКОЙЛ-Волганефтепродукт» действует на всех уровнях реализационного процесса, что дает ему преимущества перед конкурентами. Кроме того, значительное влияние оказывает наличие </w:t>
      </w:r>
      <w:proofErr w:type="gramStart"/>
      <w:r>
        <w:rPr>
          <w:rFonts w:ascii="Times New Roman" w:hAnsi="Times New Roman" w:cs="Times New Roman"/>
          <w:szCs w:val="26"/>
        </w:rPr>
        <w:t>у ООО</w:t>
      </w:r>
      <w:proofErr w:type="gramEnd"/>
      <w:r>
        <w:rPr>
          <w:rFonts w:ascii="Times New Roman" w:hAnsi="Times New Roman" w:cs="Times New Roman"/>
          <w:szCs w:val="26"/>
        </w:rPr>
        <w:t xml:space="preserve"> «ЛУКОЙЛ-Волганефтепродукт» имущественного комплекса (нефтебаза, АЗС) с более удобным месторасположением, а также достаточного количественного состава АЗС практически во всех районах республики.</w:t>
      </w:r>
    </w:p>
    <w:p w:rsidR="004E1F23" w:rsidRDefault="004E1F23">
      <w:pPr>
        <w:pStyle w:val="ad"/>
        <w:rPr>
          <w:rFonts w:ascii="Times New Roman" w:hAnsi="Times New Roman" w:cs="Times New Roman"/>
          <w:szCs w:val="26"/>
        </w:rPr>
      </w:pPr>
      <w:r>
        <w:rPr>
          <w:rFonts w:ascii="Times New Roman" w:hAnsi="Times New Roman" w:cs="Times New Roman"/>
          <w:szCs w:val="26"/>
        </w:rPr>
        <w:t>В Республике Марий Эл действует ООО «Марийский нефтеперегонный завод», основной продукцией которого является мазут. ООО «Марийский нефтеперегонный завод» не является участником рынка нефтепродуктов Республики Марий Эл.</w:t>
      </w:r>
    </w:p>
    <w:p w:rsidR="004E1F23" w:rsidRDefault="004E1F23">
      <w:pPr>
        <w:ind w:firstLine="720"/>
        <w:rPr>
          <w:rFonts w:ascii="Times New Roman" w:hAnsi="Times New Roman" w:cs="Times New Roman"/>
          <w:sz w:val="26"/>
          <w:szCs w:val="26"/>
        </w:rPr>
      </w:pPr>
      <w:r>
        <w:rPr>
          <w:rFonts w:ascii="Times New Roman" w:hAnsi="Times New Roman" w:cs="Times New Roman"/>
          <w:sz w:val="26"/>
          <w:szCs w:val="26"/>
        </w:rPr>
        <w:t xml:space="preserve">В 2012 году фактов нарушения антимонопольного законодательства на розничном рынке нефтепродуктов </w:t>
      </w:r>
      <w:proofErr w:type="gramStart"/>
      <w:r>
        <w:rPr>
          <w:rFonts w:ascii="Times New Roman" w:hAnsi="Times New Roman" w:cs="Times New Roman"/>
          <w:sz w:val="26"/>
          <w:szCs w:val="26"/>
        </w:rPr>
        <w:t>Марийским</w:t>
      </w:r>
      <w:proofErr w:type="gramEnd"/>
      <w:r>
        <w:rPr>
          <w:rFonts w:ascii="Times New Roman" w:hAnsi="Times New Roman" w:cs="Times New Roman"/>
          <w:sz w:val="26"/>
          <w:szCs w:val="26"/>
        </w:rPr>
        <w:t xml:space="preserve"> УФАС России не выявлено.</w:t>
      </w:r>
    </w:p>
    <w:p w:rsidR="004E1F23" w:rsidRDefault="004E1F23">
      <w:pPr>
        <w:ind w:firstLine="720"/>
        <w:rPr>
          <w:rFonts w:ascii="Times New Roman" w:hAnsi="Times New Roman" w:cs="Times New Roman"/>
          <w:b/>
          <w:sz w:val="26"/>
          <w:szCs w:val="26"/>
        </w:rPr>
      </w:pPr>
    </w:p>
    <w:p w:rsidR="004E1F23" w:rsidRDefault="004E1F23">
      <w:pPr>
        <w:ind w:firstLine="720"/>
        <w:rPr>
          <w:rFonts w:ascii="Times New Roman" w:hAnsi="Times New Roman" w:cs="Times New Roman"/>
          <w:b/>
          <w:sz w:val="26"/>
          <w:szCs w:val="26"/>
        </w:rPr>
      </w:pPr>
      <w:r>
        <w:rPr>
          <w:rFonts w:ascii="Times New Roman" w:hAnsi="Times New Roman" w:cs="Times New Roman"/>
          <w:b/>
          <w:sz w:val="26"/>
          <w:szCs w:val="26"/>
        </w:rPr>
        <w:t>Предложения по результатам анализа товарного рынка</w:t>
      </w:r>
    </w:p>
    <w:p w:rsidR="00A51771" w:rsidRDefault="004E1F23" w:rsidP="00A51771">
      <w:pPr>
        <w:ind w:firstLine="720"/>
        <w:rPr>
          <w:rFonts w:ascii="Times New Roman" w:hAnsi="Times New Roman" w:cs="Times New Roman"/>
          <w:sz w:val="26"/>
          <w:szCs w:val="26"/>
        </w:rPr>
      </w:pPr>
      <w:proofErr w:type="gramStart"/>
      <w:r>
        <w:rPr>
          <w:rFonts w:ascii="Times New Roman" w:hAnsi="Times New Roman" w:cs="Times New Roman"/>
          <w:sz w:val="26"/>
          <w:szCs w:val="26"/>
        </w:rPr>
        <w:t>По результатам анализа состояния конкуренции на локальных розничных рынках дизельного топлива на территории Республики Марий Эл за 2012 год предлагаем рассмотреть вопрос об актуализации Реестра хозяйствующих субъектов, имеющих долю на рынке определенного товара в размере более чем 35% или занимающих лидирующее положение на рынке определенного товара, если в отношении такого рынка другими федеральными законами в целях их применения установлены случаи</w:t>
      </w:r>
      <w:proofErr w:type="gramEnd"/>
      <w:r>
        <w:rPr>
          <w:rFonts w:ascii="Times New Roman" w:hAnsi="Times New Roman" w:cs="Times New Roman"/>
          <w:sz w:val="26"/>
          <w:szCs w:val="26"/>
        </w:rPr>
        <w:t xml:space="preserve"> признания </w:t>
      </w:r>
      <w:proofErr w:type="gramStart"/>
      <w:r>
        <w:rPr>
          <w:rFonts w:ascii="Times New Roman" w:hAnsi="Times New Roman" w:cs="Times New Roman"/>
          <w:sz w:val="26"/>
          <w:szCs w:val="26"/>
        </w:rPr>
        <w:t>лидирующим</w:t>
      </w:r>
      <w:proofErr w:type="gramEnd"/>
      <w:r>
        <w:rPr>
          <w:rFonts w:ascii="Times New Roman" w:hAnsi="Times New Roman" w:cs="Times New Roman"/>
          <w:sz w:val="26"/>
          <w:szCs w:val="26"/>
        </w:rPr>
        <w:t xml:space="preserve"> положения хозяйствующих субъектов:</w:t>
      </w:r>
    </w:p>
    <w:p w:rsidR="004E1F23" w:rsidRDefault="004E1F23" w:rsidP="00A51771">
      <w:pPr>
        <w:ind w:firstLine="720"/>
        <w:rPr>
          <w:rFonts w:ascii="Times New Roman" w:hAnsi="Times New Roman" w:cs="Times New Roman"/>
          <w:sz w:val="26"/>
          <w:szCs w:val="26"/>
        </w:rPr>
      </w:pPr>
      <w:r>
        <w:rPr>
          <w:rFonts w:ascii="Times New Roman" w:hAnsi="Times New Roman" w:cs="Times New Roman"/>
          <w:sz w:val="26"/>
          <w:szCs w:val="26"/>
        </w:rPr>
        <w:t>Включить в Реестр:</w:t>
      </w:r>
    </w:p>
    <w:p w:rsidR="004E1F23" w:rsidRDefault="004E1F23">
      <w:pPr>
        <w:numPr>
          <w:ilvl w:val="0"/>
          <w:numId w:val="3"/>
        </w:numPr>
        <w:ind w:left="0" w:hanging="21"/>
        <w:rPr>
          <w:rFonts w:ascii="Times New Roman" w:hAnsi="Times New Roman" w:cs="Times New Roman"/>
          <w:sz w:val="26"/>
          <w:szCs w:val="26"/>
        </w:rPr>
      </w:pPr>
      <w:r>
        <w:rPr>
          <w:rFonts w:ascii="Times New Roman" w:hAnsi="Times New Roman" w:cs="Times New Roman"/>
          <w:sz w:val="26"/>
          <w:szCs w:val="26"/>
        </w:rPr>
        <w:t>ООО «Татнефть-АЗС Центр» по позиции: розничная торговля дизельным топливом в географических границах Волжского района Республики Марий Эл с долей более 50%.</w:t>
      </w:r>
    </w:p>
    <w:p w:rsidR="004E1F23" w:rsidRDefault="004E1F23">
      <w:pPr>
        <w:numPr>
          <w:ilvl w:val="0"/>
          <w:numId w:val="3"/>
        </w:numPr>
        <w:ind w:left="0" w:hanging="21"/>
        <w:rPr>
          <w:rFonts w:ascii="Times New Roman" w:hAnsi="Times New Roman" w:cs="Times New Roman"/>
          <w:sz w:val="26"/>
          <w:szCs w:val="26"/>
        </w:rPr>
      </w:pPr>
      <w:r>
        <w:rPr>
          <w:rFonts w:ascii="Times New Roman" w:hAnsi="Times New Roman" w:cs="Times New Roman"/>
          <w:sz w:val="26"/>
          <w:szCs w:val="26"/>
        </w:rPr>
        <w:t>ОАО «Арскнефтепродукт</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о позиции: розничная торговля дизельным топливом в географических границах Параньгинского района Республики Марий Эл с долей более 35%;</w:t>
      </w:r>
    </w:p>
    <w:p w:rsidR="004E1F23" w:rsidRDefault="004E1F23">
      <w:pPr>
        <w:numPr>
          <w:ilvl w:val="0"/>
          <w:numId w:val="3"/>
        </w:numPr>
        <w:ind w:left="0" w:hanging="21"/>
        <w:rPr>
          <w:rFonts w:ascii="Times New Roman" w:hAnsi="Times New Roman" w:cs="Times New Roman"/>
          <w:sz w:val="26"/>
          <w:szCs w:val="26"/>
        </w:rPr>
      </w:pPr>
      <w:r>
        <w:rPr>
          <w:rFonts w:ascii="Times New Roman" w:hAnsi="Times New Roman" w:cs="Times New Roman"/>
          <w:sz w:val="26"/>
          <w:szCs w:val="26"/>
        </w:rPr>
        <w:t>ООО «Октан»  по позиции: розничная торговля дизельным топливом в географических границах Горномарийского, Килемарского районов Республики Марий Эл с долей более 50%; в географических границах Куженерского районов Республики Марий Эл с долей более 35%;</w:t>
      </w:r>
    </w:p>
    <w:p w:rsidR="004E1F23" w:rsidRDefault="004E1F23">
      <w:pPr>
        <w:numPr>
          <w:ilvl w:val="0"/>
          <w:numId w:val="3"/>
        </w:numPr>
        <w:ind w:left="0" w:hanging="21"/>
        <w:rPr>
          <w:rFonts w:ascii="Times New Roman" w:hAnsi="Times New Roman" w:cs="Times New Roman"/>
          <w:sz w:val="26"/>
          <w:szCs w:val="26"/>
        </w:rPr>
      </w:pPr>
      <w:r>
        <w:rPr>
          <w:rFonts w:ascii="Times New Roman" w:hAnsi="Times New Roman" w:cs="Times New Roman"/>
          <w:sz w:val="26"/>
          <w:szCs w:val="26"/>
        </w:rPr>
        <w:t>ООО «ПКФ «</w:t>
      </w:r>
      <w:proofErr w:type="spellStart"/>
      <w:r>
        <w:rPr>
          <w:rFonts w:ascii="Times New Roman" w:hAnsi="Times New Roman" w:cs="Times New Roman"/>
          <w:sz w:val="26"/>
          <w:szCs w:val="26"/>
        </w:rPr>
        <w:t>Транс-Ойл</w:t>
      </w:r>
      <w:proofErr w:type="spellEnd"/>
      <w:r>
        <w:rPr>
          <w:rFonts w:ascii="Times New Roman" w:hAnsi="Times New Roman" w:cs="Times New Roman"/>
          <w:sz w:val="26"/>
          <w:szCs w:val="26"/>
        </w:rPr>
        <w:t>» по позиции: розничная торговля дизельным топливом в географических границах Килемарского и Моркинского  районов Республики Марий Эл с долей более 35%;</w:t>
      </w:r>
    </w:p>
    <w:p w:rsidR="004E1F23" w:rsidRDefault="004E1F23">
      <w:pPr>
        <w:numPr>
          <w:ilvl w:val="0"/>
          <w:numId w:val="3"/>
        </w:numPr>
        <w:ind w:left="0" w:hanging="21"/>
        <w:rPr>
          <w:rFonts w:ascii="Times New Roman" w:hAnsi="Times New Roman" w:cs="Times New Roman"/>
          <w:sz w:val="26"/>
          <w:szCs w:val="26"/>
        </w:rPr>
      </w:pPr>
      <w:r>
        <w:rPr>
          <w:rFonts w:ascii="Times New Roman" w:hAnsi="Times New Roman" w:cs="Times New Roman"/>
          <w:sz w:val="26"/>
          <w:szCs w:val="26"/>
        </w:rPr>
        <w:t xml:space="preserve">Группу лиц в составе: </w:t>
      </w:r>
      <w:proofErr w:type="gramStart"/>
      <w:r>
        <w:rPr>
          <w:rFonts w:ascii="Times New Roman" w:hAnsi="Times New Roman" w:cs="Times New Roman"/>
          <w:sz w:val="26"/>
          <w:szCs w:val="26"/>
        </w:rPr>
        <w:t>ООО «</w:t>
      </w:r>
      <w:proofErr w:type="spellStart"/>
      <w:r>
        <w:rPr>
          <w:rFonts w:ascii="Times New Roman" w:hAnsi="Times New Roman" w:cs="Times New Roman"/>
          <w:sz w:val="26"/>
          <w:szCs w:val="26"/>
        </w:rPr>
        <w:t>Н-Ойл</w:t>
      </w:r>
      <w:proofErr w:type="spellEnd"/>
      <w:r>
        <w:rPr>
          <w:rFonts w:ascii="Times New Roman" w:hAnsi="Times New Roman" w:cs="Times New Roman"/>
          <w:sz w:val="26"/>
          <w:szCs w:val="26"/>
        </w:rPr>
        <w:t>»  и ООО «Форсаж» по позиции: розничная торговля дизельным топливом в географических границах Параньгинского района Республики Марий Эл с долей более 50%;</w:t>
      </w:r>
      <w:proofErr w:type="gramEnd"/>
    </w:p>
    <w:p w:rsidR="004E1F23" w:rsidRDefault="004E1F23">
      <w:pPr>
        <w:numPr>
          <w:ilvl w:val="0"/>
          <w:numId w:val="3"/>
        </w:numPr>
        <w:ind w:left="0" w:hanging="21"/>
        <w:rPr>
          <w:rFonts w:ascii="Times New Roman" w:hAnsi="Times New Roman" w:cs="Times New Roman"/>
          <w:sz w:val="26"/>
          <w:szCs w:val="26"/>
        </w:rPr>
      </w:pPr>
      <w:r>
        <w:rPr>
          <w:rFonts w:ascii="Times New Roman" w:hAnsi="Times New Roman" w:cs="Times New Roman"/>
          <w:sz w:val="26"/>
          <w:szCs w:val="26"/>
        </w:rPr>
        <w:t>ООО ИК «БЕКАР» по позиции:  розничная торговля дизельным топливом в географических Оршанского района Республики Марий Эл с долей более 50%.</w:t>
      </w:r>
    </w:p>
    <w:p w:rsidR="004E1F23" w:rsidRDefault="004E1F23">
      <w:pPr>
        <w:ind w:hanging="21"/>
        <w:rPr>
          <w:rFonts w:ascii="Times New Roman" w:hAnsi="Times New Roman" w:cs="Times New Roman"/>
          <w:sz w:val="26"/>
          <w:szCs w:val="26"/>
        </w:rPr>
      </w:pPr>
    </w:p>
    <w:p w:rsidR="004E1F23" w:rsidRDefault="004E1F23">
      <w:pPr>
        <w:ind w:hanging="2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Исключить из Реестра: </w:t>
      </w:r>
    </w:p>
    <w:p w:rsidR="004E1F23" w:rsidRDefault="004E1F23">
      <w:pPr>
        <w:numPr>
          <w:ilvl w:val="0"/>
          <w:numId w:val="6"/>
        </w:numPr>
        <w:ind w:left="0" w:hanging="21"/>
        <w:rPr>
          <w:rFonts w:ascii="Times New Roman" w:hAnsi="Times New Roman" w:cs="Times New Roman"/>
          <w:sz w:val="26"/>
          <w:szCs w:val="26"/>
        </w:rPr>
      </w:pPr>
      <w:r>
        <w:rPr>
          <w:rFonts w:ascii="Times New Roman" w:hAnsi="Times New Roman" w:cs="Times New Roman"/>
          <w:sz w:val="26"/>
          <w:szCs w:val="26"/>
        </w:rPr>
        <w:t>ООО «ЛУКОЙЛ-Волганефтепродукт» по позиции: розничная торговля дизельным топливом в географических границах Горномарийского района Республики Марий Эл с долей более 35%, в географических границах Куженерского и Килемарского районов Республики Марий Эл с долей более 50%.</w:t>
      </w:r>
    </w:p>
    <w:p w:rsidR="004E1F23" w:rsidRDefault="004E1F23">
      <w:pPr>
        <w:pStyle w:val="Standard"/>
        <w:numPr>
          <w:ilvl w:val="0"/>
          <w:numId w:val="6"/>
        </w:numPr>
        <w:ind w:left="0" w:hanging="21"/>
        <w:rPr>
          <w:rFonts w:ascii="Times New Roman" w:hAnsi="Times New Roman" w:cs="Times New Roman"/>
          <w:sz w:val="26"/>
          <w:szCs w:val="26"/>
        </w:rPr>
      </w:pPr>
      <w:r>
        <w:rPr>
          <w:rFonts w:ascii="Times New Roman" w:hAnsi="Times New Roman" w:cs="Times New Roman"/>
          <w:sz w:val="26"/>
          <w:szCs w:val="26"/>
        </w:rPr>
        <w:t>ООО «Нико-Ойл-1» (в составе группы лиц с ООО «Форсаж») по позиции: розничная торговля дизельным топливом в географических границах Параньгинского и Оршанского районов Республики Марий Эл с долей более 50% (в составе группы лиц);</w:t>
      </w:r>
    </w:p>
    <w:p w:rsidR="004E1F23" w:rsidRDefault="004E1F23">
      <w:pPr>
        <w:ind w:hanging="21"/>
        <w:rPr>
          <w:rFonts w:ascii="Times New Roman" w:hAnsi="Times New Roman" w:cs="Times New Roman"/>
          <w:sz w:val="26"/>
          <w:szCs w:val="26"/>
        </w:rPr>
      </w:pPr>
    </w:p>
    <w:p w:rsidR="004E1F23" w:rsidRDefault="004E1F23">
      <w:pPr>
        <w:ind w:hanging="21"/>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Внести изменения в части сведений о: </w:t>
      </w:r>
    </w:p>
    <w:p w:rsidR="004E1F23" w:rsidRDefault="004E1F23">
      <w:pPr>
        <w:numPr>
          <w:ilvl w:val="0"/>
          <w:numId w:val="5"/>
        </w:numPr>
        <w:ind w:left="0" w:hanging="21"/>
        <w:rPr>
          <w:rFonts w:ascii="Times New Roman" w:hAnsi="Times New Roman" w:cs="Times New Roman"/>
          <w:sz w:val="26"/>
          <w:szCs w:val="26"/>
        </w:rPr>
      </w:pPr>
      <w:r>
        <w:rPr>
          <w:rFonts w:ascii="Times New Roman" w:hAnsi="Times New Roman" w:cs="Times New Roman"/>
          <w:sz w:val="26"/>
          <w:szCs w:val="26"/>
        </w:rPr>
        <w:t>ООО «ЛУКОЙЛ-Волганефтепродукт» по позиции: розничная торговля дизельным топливом в географических границах Моркинского района Республики Марий Эл с долей более 50%;</w:t>
      </w:r>
    </w:p>
    <w:p w:rsidR="004E1F23" w:rsidRDefault="004E1F23">
      <w:pPr>
        <w:numPr>
          <w:ilvl w:val="0"/>
          <w:numId w:val="5"/>
        </w:numPr>
        <w:ind w:left="0" w:hanging="21"/>
        <w:rPr>
          <w:rFonts w:ascii="Times New Roman" w:hAnsi="Times New Roman" w:cs="Times New Roman"/>
          <w:sz w:val="26"/>
          <w:szCs w:val="26"/>
        </w:rPr>
      </w:pPr>
      <w:r>
        <w:rPr>
          <w:rFonts w:ascii="Times New Roman" w:hAnsi="Times New Roman" w:cs="Times New Roman"/>
          <w:sz w:val="26"/>
          <w:szCs w:val="26"/>
        </w:rPr>
        <w:t>ЗАО «</w:t>
      </w:r>
      <w:proofErr w:type="spellStart"/>
      <w:r>
        <w:rPr>
          <w:rFonts w:ascii="Times New Roman" w:hAnsi="Times New Roman" w:cs="Times New Roman"/>
          <w:sz w:val="26"/>
          <w:szCs w:val="26"/>
        </w:rPr>
        <w:t>Марий-Нафта</w:t>
      </w:r>
      <w:proofErr w:type="spellEnd"/>
      <w:r>
        <w:rPr>
          <w:rFonts w:ascii="Times New Roman" w:hAnsi="Times New Roman" w:cs="Times New Roman"/>
          <w:sz w:val="26"/>
          <w:szCs w:val="26"/>
        </w:rPr>
        <w:t>» по позиции: розничная торговля дизельным топливом в географических границах Куженерского района Республики Марий Эл с долей более 50%;</w:t>
      </w:r>
    </w:p>
    <w:p w:rsidR="004E1F23" w:rsidRDefault="004E1F23">
      <w:pPr>
        <w:numPr>
          <w:ilvl w:val="0"/>
          <w:numId w:val="5"/>
        </w:numPr>
        <w:ind w:left="0" w:hanging="21"/>
        <w:rPr>
          <w:rFonts w:ascii="Times New Roman" w:hAnsi="Times New Roman" w:cs="Times New Roman"/>
          <w:sz w:val="26"/>
          <w:szCs w:val="26"/>
        </w:rPr>
      </w:pPr>
      <w:r>
        <w:rPr>
          <w:rFonts w:ascii="Times New Roman" w:hAnsi="Times New Roman" w:cs="Times New Roman"/>
          <w:sz w:val="26"/>
          <w:szCs w:val="26"/>
        </w:rPr>
        <w:t>ООО «Октан» по позиции: розничная торговля дизельным топливом в географических границах  Звениговского района Республики Марий Эл вдоль Кокшайского тракта с долей более 35%.</w:t>
      </w:r>
    </w:p>
    <w:p w:rsidR="004E1F23" w:rsidRDefault="004E1F23">
      <w:pPr>
        <w:rPr>
          <w:rFonts w:ascii="Times New Roman" w:hAnsi="Times New Roman" w:cs="Times New Roman"/>
          <w:sz w:val="26"/>
          <w:szCs w:val="26"/>
        </w:rPr>
      </w:pPr>
    </w:p>
    <w:p w:rsidR="004E1F23" w:rsidRDefault="004E1F23">
      <w:pPr>
        <w:rPr>
          <w:rFonts w:ascii="Times New Roman" w:hAnsi="Times New Roman" w:cs="Times New Roman"/>
          <w:sz w:val="26"/>
          <w:szCs w:val="26"/>
        </w:rPr>
      </w:pPr>
    </w:p>
    <w:p w:rsidR="004E1F23" w:rsidRDefault="004E1F23">
      <w:pPr>
        <w:rPr>
          <w:rFonts w:ascii="Times New Roman" w:hAnsi="Times New Roman" w:cs="Times New Roman"/>
          <w:sz w:val="26"/>
          <w:szCs w:val="26"/>
        </w:rPr>
      </w:pPr>
      <w:r>
        <w:rPr>
          <w:rFonts w:ascii="Times New Roman" w:hAnsi="Times New Roman" w:cs="Times New Roman"/>
          <w:sz w:val="26"/>
          <w:szCs w:val="26"/>
        </w:rPr>
        <w:t>Заместитель руководителя-</w:t>
      </w:r>
    </w:p>
    <w:p w:rsidR="00A51771" w:rsidRDefault="004E1F23">
      <w:pPr>
        <w:rPr>
          <w:rFonts w:ascii="Times New Roman" w:hAnsi="Times New Roman" w:cs="Times New Roman"/>
          <w:sz w:val="26"/>
          <w:szCs w:val="26"/>
        </w:rPr>
      </w:pPr>
      <w:r>
        <w:rPr>
          <w:rFonts w:ascii="Times New Roman" w:hAnsi="Times New Roman" w:cs="Times New Roman"/>
          <w:sz w:val="26"/>
          <w:szCs w:val="26"/>
        </w:rPr>
        <w:t>начальник отдела</w:t>
      </w:r>
    </w:p>
    <w:p w:rsidR="00A51771" w:rsidRDefault="00A51771">
      <w:pPr>
        <w:rPr>
          <w:rFonts w:ascii="Times New Roman" w:hAnsi="Times New Roman" w:cs="Times New Roman"/>
          <w:sz w:val="26"/>
          <w:szCs w:val="26"/>
        </w:rPr>
      </w:pPr>
    </w:p>
    <w:p w:rsidR="00A51771" w:rsidRDefault="00A51771">
      <w:pPr>
        <w:rPr>
          <w:rFonts w:ascii="Times New Roman" w:hAnsi="Times New Roman" w:cs="Times New Roman"/>
          <w:sz w:val="26"/>
          <w:szCs w:val="26"/>
        </w:rPr>
      </w:pPr>
    </w:p>
    <w:p w:rsidR="004E1F23" w:rsidRDefault="004E1F23">
      <w:pPr>
        <w:rPr>
          <w:rFonts w:ascii="Times New Roman" w:hAnsi="Times New Roman" w:cs="Times New Roman"/>
          <w:sz w:val="26"/>
          <w:szCs w:val="26"/>
        </w:rPr>
      </w:pPr>
      <w:r>
        <w:rPr>
          <w:rFonts w:ascii="Times New Roman" w:hAnsi="Times New Roman" w:cs="Times New Roman"/>
          <w:sz w:val="26"/>
          <w:szCs w:val="26"/>
        </w:rPr>
        <w:t xml:space="preserve">Специалист - эксперт отдела </w:t>
      </w:r>
    </w:p>
    <w:p w:rsidR="004E1F23" w:rsidRDefault="004E1F23">
      <w:pPr>
        <w:rPr>
          <w:rFonts w:ascii="Times New Roman" w:hAnsi="Times New Roman" w:cs="Times New Roman"/>
          <w:sz w:val="26"/>
          <w:szCs w:val="26"/>
        </w:rPr>
      </w:pPr>
      <w:r>
        <w:rPr>
          <w:rFonts w:ascii="Times New Roman" w:hAnsi="Times New Roman" w:cs="Times New Roman"/>
          <w:sz w:val="26"/>
          <w:szCs w:val="26"/>
        </w:rPr>
        <w:t xml:space="preserve">аналитической работы и </w:t>
      </w:r>
    </w:p>
    <w:p w:rsidR="004E1F23" w:rsidRDefault="004E1F23">
      <w:pPr>
        <w:rPr>
          <w:rFonts w:ascii="Times New Roman" w:hAnsi="Times New Roman" w:cs="Times New Roman"/>
          <w:sz w:val="26"/>
          <w:szCs w:val="26"/>
        </w:rPr>
      </w:pPr>
      <w:r>
        <w:rPr>
          <w:rFonts w:ascii="Times New Roman" w:hAnsi="Times New Roman" w:cs="Times New Roman"/>
          <w:sz w:val="26"/>
          <w:szCs w:val="26"/>
        </w:rPr>
        <w:t>контроля хозяйствующих субъектов</w:t>
      </w:r>
    </w:p>
    <w:sectPr w:rsidR="004E1F23">
      <w:pgSz w:w="11906" w:h="16838"/>
      <w:pgMar w:top="1134"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olor w:val="auto"/>
      </w:rPr>
    </w:lvl>
  </w:abstractNum>
  <w:abstractNum w:abstractNumId="2">
    <w:nsid w:val="00000003"/>
    <w:multiLevelType w:val="singleLevel"/>
    <w:tmpl w:val="00000003"/>
    <w:name w:val="WW8Num3"/>
    <w:lvl w:ilvl="0">
      <w:start w:val="1"/>
      <w:numFmt w:val="decimal"/>
      <w:lvlText w:val="%1)"/>
      <w:lvlJc w:val="left"/>
      <w:pPr>
        <w:tabs>
          <w:tab w:val="num" w:pos="0"/>
        </w:tabs>
        <w:ind w:left="1440" w:hanging="360"/>
      </w:pPr>
    </w:lvl>
  </w:abstractNum>
  <w:abstractNum w:abstractNumId="3">
    <w:nsid w:val="00000004"/>
    <w:multiLevelType w:val="multilevel"/>
    <w:tmpl w:val="00000004"/>
    <w:name w:val="WW8Num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nsid w:val="00000005"/>
    <w:multiLevelType w:val="singleLevel"/>
    <w:tmpl w:val="00000005"/>
    <w:name w:val="WW8Num6"/>
    <w:lvl w:ilvl="0">
      <w:start w:val="1"/>
      <w:numFmt w:val="decimal"/>
      <w:lvlText w:val="%1)"/>
      <w:lvlJc w:val="left"/>
      <w:pPr>
        <w:tabs>
          <w:tab w:val="num" w:pos="0"/>
        </w:tabs>
        <w:ind w:left="720" w:hanging="360"/>
      </w:pPr>
    </w:lvl>
  </w:abstractNum>
  <w:abstractNum w:abstractNumId="5">
    <w:nsid w:val="00000006"/>
    <w:multiLevelType w:val="singleLevel"/>
    <w:tmpl w:val="00000006"/>
    <w:name w:val="WW8Num8"/>
    <w:lvl w:ilvl="0">
      <w:start w:val="1"/>
      <w:numFmt w:val="decimal"/>
      <w:lvlText w:val="%1)"/>
      <w:lvlJc w:val="left"/>
      <w:pPr>
        <w:tabs>
          <w:tab w:val="num" w:pos="0"/>
        </w:tabs>
        <w:ind w:left="720" w:hanging="360"/>
      </w:pPr>
    </w:lvl>
  </w:abstractNum>
  <w:abstractNum w:abstractNumId="6">
    <w:nsid w:val="1CAF0CD8"/>
    <w:multiLevelType w:val="hybridMultilevel"/>
    <w:tmpl w:val="EDA8C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mirrorMargin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rsids>
    <w:rsidRoot w:val="004E43B7"/>
    <w:rsid w:val="00033916"/>
    <w:rsid w:val="004E1F23"/>
    <w:rsid w:val="004E43B7"/>
    <w:rsid w:val="00A51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jc w:val="both"/>
    </w:pPr>
    <w:rPr>
      <w:rFonts w:ascii="Verdana" w:eastAsia="Calibri" w:hAnsi="Verdana" w:cs="Calibri"/>
      <w:sz w:val="16"/>
      <w:szCs w:val="22"/>
      <w:lang w:eastAsia="ar-SA"/>
    </w:rPr>
  </w:style>
  <w:style w:type="paragraph" w:styleId="4">
    <w:name w:val="heading 4"/>
    <w:basedOn w:val="a"/>
    <w:next w:val="a0"/>
    <w:qFormat/>
    <w:pPr>
      <w:keepNext/>
      <w:numPr>
        <w:ilvl w:val="3"/>
        <w:numId w:val="1"/>
      </w:numPr>
      <w:ind w:left="0" w:firstLine="720"/>
      <w:jc w:val="center"/>
      <w:outlineLvl w:val="3"/>
    </w:pPr>
    <w:rPr>
      <w:b/>
      <w:sz w:val="2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olor w:val="auto"/>
    </w:rPr>
  </w:style>
  <w:style w:type="character" w:customStyle="1" w:styleId="WW8Num7z0">
    <w:name w:val="WW8Num7z0"/>
    <w:rPr>
      <w:rFonts w:ascii="Symbol" w:hAnsi="Symbol"/>
      <w:color w:val="00000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5">
    <w:name w:val="Основной шрифт абзаца5"/>
  </w:style>
  <w:style w:type="character" w:customStyle="1" w:styleId="40">
    <w:name w:val="Основной шрифт абзаца4"/>
  </w:style>
  <w:style w:type="character" w:customStyle="1" w:styleId="WW8Num3z0">
    <w:name w:val="WW8Num3z0"/>
    <w:rPr>
      <w:rFonts w:ascii="Symbol" w:hAnsi="Symbol"/>
      <w:color w:val="auto"/>
    </w:rPr>
  </w:style>
  <w:style w:type="character" w:customStyle="1" w:styleId="3">
    <w:name w:val="Основной шрифт абзаца3"/>
  </w:style>
  <w:style w:type="character" w:customStyle="1" w:styleId="WW8Num4z0">
    <w:name w:val="WW8Num4z0"/>
    <w:rPr>
      <w:rFonts w:ascii="OpenSymbol" w:hAnsi="Open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2">
    <w:name w:val="Основной шрифт абзаца2"/>
  </w:style>
  <w:style w:type="character" w:customStyle="1" w:styleId="1">
    <w:name w:val="Основной шрифт абзаца1"/>
  </w:style>
  <w:style w:type="character" w:customStyle="1" w:styleId="a4">
    <w:name w:val="Символ нумерации"/>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30">
    <w:name w:val="Основной текст с отступом 3 Знак"/>
    <w:basedOn w:val="2"/>
    <w:rPr>
      <w:rFonts w:ascii="Verdana" w:eastAsia="Calibri" w:hAnsi="Verdana" w:cs="Calibri"/>
      <w:sz w:val="16"/>
      <w:szCs w:val="16"/>
    </w:rPr>
  </w:style>
  <w:style w:type="character" w:customStyle="1" w:styleId="a5">
    <w:name w:val="Основной текст с отступом Знак"/>
    <w:basedOn w:val="2"/>
    <w:rPr>
      <w:rFonts w:ascii="Verdana" w:eastAsia="Calibri" w:hAnsi="Verdana" w:cs="Calibri"/>
      <w:sz w:val="26"/>
      <w:szCs w:val="22"/>
    </w:rPr>
  </w:style>
  <w:style w:type="character" w:customStyle="1" w:styleId="a6">
    <w:name w:val="Символ сноски"/>
  </w:style>
  <w:style w:type="character" w:customStyle="1" w:styleId="10">
    <w:name w:val="Знак сноски1"/>
    <w:rPr>
      <w:vertAlign w:val="superscript"/>
    </w:rPr>
  </w:style>
  <w:style w:type="character" w:customStyle="1" w:styleId="a7">
    <w:name w:val="Основной текст Знак"/>
    <w:basedOn w:val="3"/>
    <w:rPr>
      <w:rFonts w:ascii="Verdana" w:eastAsia="Calibri" w:hAnsi="Verdana" w:cs="Calibri"/>
      <w:sz w:val="16"/>
      <w:szCs w:val="22"/>
    </w:rPr>
  </w:style>
  <w:style w:type="character" w:styleId="a8">
    <w:name w:val="Hyperlink"/>
    <w:basedOn w:val="3"/>
    <w:rPr>
      <w:color w:val="0000FF"/>
      <w:u w:val="single"/>
    </w:rPr>
  </w:style>
  <w:style w:type="paragraph" w:customStyle="1" w:styleId="a9">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a">
    <w:name w:val="List"/>
    <w:basedOn w:val="a0"/>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sz w:val="24"/>
      <w:szCs w:val="24"/>
    </w:rPr>
  </w:style>
  <w:style w:type="paragraph" w:customStyle="1" w:styleId="32">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pPr>
      <w:ind w:firstLine="720"/>
    </w:pPr>
    <w:rPr>
      <w:sz w:val="26"/>
    </w:rPr>
  </w:style>
  <w:style w:type="paragraph" w:customStyle="1" w:styleId="310">
    <w:name w:val="Основной текст с отступом 31"/>
    <w:basedOn w:val="a"/>
    <w:rPr>
      <w:sz w:val="26"/>
    </w:rPr>
  </w:style>
  <w:style w:type="paragraph" w:customStyle="1" w:styleId="320">
    <w:name w:val="Основной текст с отступом 32"/>
    <w:basedOn w:val="a"/>
    <w:pPr>
      <w:spacing w:after="120"/>
      <w:ind w:left="283"/>
    </w:pPr>
    <w:rPr>
      <w:szCs w:val="16"/>
    </w:rPr>
  </w:style>
  <w:style w:type="paragraph" w:customStyle="1" w:styleId="Standard">
    <w:name w:val="Standard"/>
    <w:pPr>
      <w:suppressAutoHyphens/>
      <w:jc w:val="both"/>
      <w:textAlignment w:val="baseline"/>
    </w:pPr>
    <w:rPr>
      <w:rFonts w:ascii="Verdana" w:eastAsia="Calibri" w:hAnsi="Verdana" w:cs="Calibri"/>
      <w:kern w:val="1"/>
      <w:sz w:val="16"/>
      <w:szCs w:val="22"/>
      <w:lang w:eastAsia="ar-SA"/>
    </w:rPr>
  </w:style>
  <w:style w:type="paragraph" w:customStyle="1" w:styleId="Textbodyindent">
    <w:name w:val="Text body indent"/>
    <w:basedOn w:val="Standard"/>
    <w:pPr>
      <w:ind w:firstLine="720"/>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4276</Words>
  <Characters>24379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IRONMANN (AKA SHAMAN)</dc:creator>
  <cp:lastModifiedBy>IRONMANN (AKA SHAMAN)</cp:lastModifiedBy>
  <cp:revision>2</cp:revision>
  <cp:lastPrinted>2013-09-25T08:44:00Z</cp:lastPrinted>
  <dcterms:created xsi:type="dcterms:W3CDTF">2013-11-25T06:52:00Z</dcterms:created>
  <dcterms:modified xsi:type="dcterms:W3CDTF">2013-11-25T06:52:00Z</dcterms:modified>
</cp:coreProperties>
</file>