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129" w:rsidRPr="004536AF" w:rsidRDefault="000E6392" w:rsidP="000E6392">
      <w:pPr>
        <w:jc w:val="center"/>
        <w:rPr>
          <w:rFonts w:ascii="Times New Roman" w:hAnsi="Times New Roman" w:cs="Times New Roman"/>
          <w:b/>
          <w:sz w:val="56"/>
          <w:szCs w:val="56"/>
        </w:rPr>
      </w:pPr>
      <w:bookmarkStart w:id="0" w:name="_GoBack"/>
      <w:bookmarkEnd w:id="0"/>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Федеральногозакона от 05.10.2015 № 275-ФЗ «О внесении изменений в Федеральный закон«О защите конкуренции» и отдельные законодательные акты РоссийскойФедерации»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Совступлениемв силуЗакона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неосуществляетсяпредоставление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упомянутый договор нельзяпризнать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покоторому одна сторона (агент) обязуется за вознаграждение совершать попоручению другой стороны (принципала) юридические и иные действия отсвоего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принципаладоговорпоставки товара, то именно договор поставки товара, а не агентскийдоговор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предусматривая, что такие соглашениядопустимы, если долякаждого из участников соглашения (за исключением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 между финансовыми организациями) на товарномрынке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соглашениймежду финансовыми организациями), доля каждого из которыхна любомтоварном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 xml:space="preserve">Законом № 275-ФЗ уточняются признаки, при наличии которых, лицаобразуют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заменены на слова</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коднойгруппе, предусмотренные пунктами 2 и 4 части 1 статьи 9 Закона озащитеконкуренции в предыдущей редакции, предусматривали лишьюридическиелица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ифизических лиц к одной группе по данным критериям терялись юридическиелица иных организационно-правовых форм, поименованных в Гражданскомкодексе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rPr>
        <w:t>ОПРЕДЕЛЕНИЕ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rPr>
      </w:pPr>
      <w:bookmarkStart w:id="1" w:name="bookmark1"/>
      <w:r w:rsidRPr="0068565D">
        <w:rPr>
          <w:rFonts w:ascii="Times New Roman" w:hAnsi="Times New Roman"/>
          <w:b/>
          <w:sz w:val="28"/>
          <w:szCs w:val="28"/>
        </w:rPr>
        <w:t>Общие положения</w:t>
      </w:r>
      <w:bookmarkEnd w:id="1"/>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 в Российской Федерации,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Условия признания доминирующим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затратный метод;</w:t>
      </w:r>
    </w:p>
    <w:p w:rsidR="0064464E" w:rsidRPr="0068565D" w:rsidRDefault="0064464E" w:rsidP="0064464E">
      <w:pPr>
        <w:numPr>
          <w:ilvl w:val="0"/>
          <w:numId w:val="2"/>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метод сопоставимых рынков.</w:t>
      </w:r>
    </w:p>
    <w:p w:rsidR="0064464E" w:rsidRPr="001375B6" w:rsidRDefault="0064464E" w:rsidP="0064464E">
      <w:pPr>
        <w:spacing w:after="0" w:line="240" w:lineRule="auto"/>
        <w:ind w:firstLine="709"/>
        <w:jc w:val="both"/>
        <w:rPr>
          <w:rFonts w:ascii="Times New Roman" w:hAnsi="Times New Roman"/>
          <w:sz w:val="28"/>
          <w:szCs w:val="28"/>
        </w:rPr>
      </w:pPr>
      <w:r w:rsidRPr="001375B6">
        <w:rPr>
          <w:rFonts w:ascii="Times New Roman" w:hAnsi="Times New Roman"/>
          <w:sz w:val="28"/>
          <w:szCs w:val="28"/>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2" w:name="bookmark2"/>
      <w:r w:rsidRPr="0068565D">
        <w:rPr>
          <w:rFonts w:ascii="Times New Roman" w:hAnsi="Times New Roman"/>
          <w:b/>
          <w:sz w:val="28"/>
          <w:szCs w:val="28"/>
        </w:rPr>
        <w:t>Метод сопоставимых рынков</w:t>
      </w:r>
      <w:bookmarkEnd w:id="2"/>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Оценку цены</w:t>
      </w:r>
      <w:r>
        <w:rPr>
          <w:rFonts w:ascii="Times New Roman" w:hAnsi="Times New Roman"/>
          <w:sz w:val="28"/>
          <w:szCs w:val="28"/>
        </w:rPr>
        <w:t xml:space="preserve"> товара на предмет того</w:t>
      </w:r>
      <w:r w:rsidRPr="0068565D">
        <w:rPr>
          <w:rFonts w:ascii="Times New Roman" w:hAnsi="Times New Roman"/>
          <w:sz w:val="28"/>
          <w:szCs w:val="28"/>
        </w:rPr>
        <w:t xml:space="preserve"> является ли она</w:t>
      </w:r>
      <w:r>
        <w:rPr>
          <w:rFonts w:ascii="Times New Roman" w:hAnsi="Times New Roman"/>
          <w:sz w:val="28"/>
          <w:szCs w:val="28"/>
        </w:rPr>
        <w:t xml:space="preserve"> монопольно высокой или низкой </w:t>
      </w:r>
      <w:r w:rsidRPr="0068565D">
        <w:rPr>
          <w:rFonts w:ascii="Times New Roman" w:hAnsi="Times New Roman"/>
          <w:sz w:val="28"/>
          <w:szCs w:val="28"/>
        </w:rPr>
        <w:t>необходимо начинать с установления наличия сопоставимых конкурентных рынков (сопоставимого конкурентного 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Пунктом 2 част</w:t>
      </w:r>
      <w:r>
        <w:rPr>
          <w:rFonts w:ascii="Times New Roman" w:hAnsi="Times New Roman"/>
          <w:sz w:val="28"/>
          <w:szCs w:val="28"/>
        </w:rPr>
        <w:t>и</w:t>
      </w:r>
      <w:r w:rsidRPr="0068565D">
        <w:rPr>
          <w:rFonts w:ascii="Times New Roman" w:hAnsi="Times New Roman"/>
          <w:sz w:val="28"/>
          <w:szCs w:val="28"/>
        </w:rPr>
        <w:t xml:space="preserve"> 2 статьи 7 Закона о защите конкуренции установлено, что цена не п</w:t>
      </w:r>
      <w:r>
        <w:rPr>
          <w:rFonts w:ascii="Times New Roman" w:hAnsi="Times New Roman"/>
          <w:sz w:val="28"/>
          <w:szCs w:val="28"/>
        </w:rPr>
        <w:t>ризнается монопольно низкой ценой</w:t>
      </w:r>
      <w:r w:rsidRPr="0068565D">
        <w:rPr>
          <w:rFonts w:ascii="Times New Roman" w:hAnsi="Times New Roman"/>
          <w:sz w:val="28"/>
          <w:szCs w:val="28"/>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Поэтомуустановление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метода.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При применении метода 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непосредственно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наличия сопоставимого конкурентного рынка осуществляетсяантимонопольным органом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 превышала цену, установленную в других сопоставимых аэропортах с аэропортом «Южно-Сахалинск», а также цена авиационного керосина, установленная ЗАО «ТОК»,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использованы одновременного два метода определения монопольно высокой цены, предусмотренных </w:t>
      </w:r>
      <w:hyperlink r:id="rId8" w:history="1">
        <w:r w:rsidRPr="0068565D">
          <w:rPr>
            <w:rStyle w:val="a8"/>
            <w:rFonts w:ascii="Times New Roman" w:hAnsi="Times New Roman"/>
            <w:i/>
            <w:sz w:val="28"/>
            <w:szCs w:val="28"/>
          </w:rPr>
          <w:t>статьей 6</w:t>
        </w:r>
      </w:hyperlink>
      <w:r w:rsidRPr="0068565D">
        <w:rPr>
          <w:rFonts w:ascii="Times New Roman" w:hAnsi="Times New Roman"/>
          <w:i/>
          <w:sz w:val="28"/>
          <w:szCs w:val="28"/>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rPr>
      </w:pPr>
    </w:p>
    <w:p w:rsidR="0064464E" w:rsidRPr="0068565D" w:rsidRDefault="0064464E" w:rsidP="0064464E">
      <w:pPr>
        <w:spacing w:after="0" w:line="240" w:lineRule="auto"/>
        <w:jc w:val="center"/>
        <w:rPr>
          <w:rFonts w:ascii="Times New Roman" w:hAnsi="Times New Roman"/>
          <w:b/>
          <w:sz w:val="28"/>
          <w:szCs w:val="28"/>
        </w:rPr>
      </w:pPr>
      <w:bookmarkStart w:id="3" w:name="bookmark3"/>
      <w:r w:rsidRPr="0068565D">
        <w:rPr>
          <w:rFonts w:ascii="Times New Roman" w:hAnsi="Times New Roman"/>
          <w:b/>
          <w:sz w:val="28"/>
          <w:szCs w:val="28"/>
        </w:rPr>
        <w:t xml:space="preserve">Затратный </w:t>
      </w:r>
      <w:bookmarkEnd w:id="3"/>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использовании затратного</w:t>
      </w:r>
      <w:r w:rsidRPr="001375B6">
        <w:rPr>
          <w:rFonts w:ascii="Times New Roman" w:hAnsi="Times New Roman"/>
          <w:sz w:val="28"/>
          <w:szCs w:val="28"/>
        </w:rPr>
        <w:t>метода</w:t>
      </w:r>
      <w:r w:rsidRPr="0068565D">
        <w:rPr>
          <w:rFonts w:ascii="Times New Roman" w:hAnsi="Times New Roman"/>
          <w:sz w:val="28"/>
          <w:szCs w:val="28"/>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Pr>
          <w:rFonts w:ascii="Times New Roman" w:hAnsi="Times New Roman"/>
          <w:sz w:val="28"/>
          <w:szCs w:val="28"/>
        </w:rPr>
        <w:t>прибыль хозяйствующего субъекта</w:t>
      </w:r>
      <w:r w:rsidRPr="0068565D">
        <w:rPr>
          <w:rFonts w:ascii="Times New Roman" w:hAnsi="Times New Roman"/>
          <w:sz w:val="28"/>
          <w:szCs w:val="28"/>
        </w:rPr>
        <w:t>от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 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рамках  исследования обстоятельств установления монопольно высокой или монопольно низкой цены товара (работы, услуги) антимонопольный орган может оценивать обоснованность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Следует отметить, что каждый товарный рын</w:t>
      </w:r>
      <w:r>
        <w:rPr>
          <w:rFonts w:ascii="Times New Roman" w:hAnsi="Times New Roman"/>
          <w:sz w:val="28"/>
          <w:szCs w:val="28"/>
        </w:rPr>
        <w:t xml:space="preserve">ок может иметь ряд особенностей, </w:t>
      </w:r>
      <w:r w:rsidRPr="0068565D">
        <w:rPr>
          <w:rFonts w:ascii="Times New Roman" w:hAnsi="Times New Roman"/>
          <w:sz w:val="28"/>
          <w:szCs w:val="28"/>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применяться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например, краткосрочное увеличение хозяйствующим субъектом, занимающим доминирующее положение, цены на товар,обусловленное резким увеличением спроса на такой товар, не может быть квалифицировано как установление монопольно высокой цены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оказывать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каждом конкретном случае антимонопольный орган исследует перечень затрат хозяйствующего субъекта в отношении рассматриваемого товара (работы, услуги), в том числе амортизационные отчисления. Так, например, 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rPr>
      </w:pPr>
      <w:r w:rsidRPr="0068565D">
        <w:rPr>
          <w:rFonts w:ascii="Times New Roman" w:hAnsi="Times New Roman"/>
          <w:i/>
          <w:sz w:val="28"/>
          <w:szCs w:val="28"/>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rPr>
        <w:t>не связанные</w:t>
      </w:r>
      <w:r w:rsidRPr="0068565D">
        <w:rPr>
          <w:rFonts w:ascii="Times New Roman" w:hAnsi="Times New Roman"/>
          <w:i/>
          <w:sz w:val="28"/>
          <w:szCs w:val="28"/>
        </w:rPr>
        <w:t xml:space="preserve"> с отгрузкой зерна интервенционного фонда; имеется </w:t>
      </w:r>
      <w:r w:rsidRPr="0068565D">
        <w:rPr>
          <w:rFonts w:ascii="Times New Roman" w:hAnsi="Times New Roman"/>
          <w:i/>
          <w:sz w:val="28"/>
          <w:szCs w:val="28"/>
          <w:u w:val="single"/>
        </w:rPr>
        <w:t>несоответствие фактических затрат</w:t>
      </w:r>
      <w:r w:rsidRPr="0068565D">
        <w:rPr>
          <w:rFonts w:ascii="Times New Roman" w:hAnsi="Times New Roman"/>
          <w:i/>
          <w:sz w:val="28"/>
          <w:szCs w:val="28"/>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rPr>
        <w:t>несоответствие их данным первичных документов</w:t>
      </w:r>
      <w:r w:rsidRPr="0068565D">
        <w:rPr>
          <w:rFonts w:ascii="Times New Roman" w:hAnsi="Times New Roman"/>
          <w:i/>
          <w:sz w:val="28"/>
          <w:szCs w:val="28"/>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Таким образом, суд применяя на практике затратный метод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нормативно(для тех рынков,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i/>
          <w:sz w:val="28"/>
          <w:szCs w:val="28"/>
        </w:rPr>
        <w:t>Так, Федеральный арбитражный суд Дальневосточного округа в постановлении по делу № А51-6988/2012, согласился с выводами антимонопольного органа об установлении монопольно высокой цены на услуги по топливообеспечению, указывавшими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sz w:val="28"/>
          <w:szCs w:val="28"/>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Так, исходя из положений статьи 6 Закона о защите конкуренции, монопольно высокая цена может быть установлена в том числе:</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w:t>
      </w:r>
      <w:r w:rsidRPr="0068565D">
        <w:rPr>
          <w:rFonts w:ascii="Times New Roman" w:hAnsi="Times New Roman"/>
          <w:sz w:val="28"/>
          <w:szCs w:val="28"/>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w:t>
      </w:r>
      <w:r w:rsidRPr="0068565D">
        <w:rPr>
          <w:rFonts w:ascii="Times New Roman" w:hAnsi="Times New Roman"/>
          <w:sz w:val="28"/>
          <w:szCs w:val="28"/>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w:t>
      </w:r>
      <w:r w:rsidRPr="0068565D">
        <w:rPr>
          <w:rFonts w:ascii="Times New Roman" w:hAnsi="Times New Roman"/>
          <w:sz w:val="28"/>
          <w:szCs w:val="28"/>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jc w:val="center"/>
        <w:rPr>
          <w:rFonts w:ascii="Times New Roman" w:hAnsi="Times New Roman"/>
          <w:b/>
          <w:sz w:val="28"/>
          <w:szCs w:val="28"/>
        </w:rPr>
      </w:pPr>
      <w:r w:rsidRPr="0068565D">
        <w:rPr>
          <w:rFonts w:ascii="Times New Roman" w:hAnsi="Times New Roman"/>
          <w:b/>
          <w:sz w:val="28"/>
          <w:szCs w:val="28"/>
        </w:rPr>
        <w:t>Исключения</w:t>
      </w:r>
    </w:p>
    <w:p w:rsidR="0064464E" w:rsidRPr="0068565D" w:rsidRDefault="0064464E" w:rsidP="0064464E">
      <w:pPr>
        <w:spacing w:after="0" w:line="240" w:lineRule="auto"/>
        <w:ind w:firstLine="709"/>
        <w:jc w:val="both"/>
        <w:rPr>
          <w:rFonts w:ascii="Times New Roman" w:hAnsi="Times New Roman"/>
          <w:sz w:val="28"/>
          <w:szCs w:val="28"/>
        </w:rPr>
      </w:pP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Закон о защите конкуренции не позволяет признат</w:t>
      </w:r>
      <w:r>
        <w:rPr>
          <w:rFonts w:ascii="Times New Roman" w:hAnsi="Times New Roman"/>
          <w:sz w:val="28"/>
          <w:szCs w:val="28"/>
        </w:rPr>
        <w:t>ь монопольно высокой цену товара</w:t>
      </w:r>
      <w:r w:rsidRPr="0068565D">
        <w:rPr>
          <w:rFonts w:ascii="Times New Roman" w:hAnsi="Times New Roman"/>
          <w:sz w:val="28"/>
          <w:szCs w:val="28"/>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установлена субъектом естественной монополии в пределах тарифа на такой товар (часть 3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непревышения цены, которая сформировалась в условиях конкуренции на сопоставимом товарном рынке (часть 4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rPr>
        <w:t>признает монопольно низкой цену</w:t>
      </w:r>
      <w:r w:rsidRPr="0068565D">
        <w:rPr>
          <w:rFonts w:ascii="Times New Roman" w:hAnsi="Times New Roman"/>
          <w:sz w:val="28"/>
          <w:szCs w:val="28"/>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она не ниже цены, которая сформировалась в условиях конкуренции на сопоставимом товарном рынке (пункт 2 части 2 статьи 7 Закона о защите конкуренции);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rPr>
      </w:pPr>
      <w:r w:rsidRPr="0068565D">
        <w:rPr>
          <w:rFonts w:ascii="Times New Roman" w:hAnsi="Times New Roman"/>
          <w:sz w:val="28"/>
          <w:szCs w:val="28"/>
        </w:rPr>
        <w:t xml:space="preserve">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 Закона о защите конкуренции). </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Кроме того, исходя из положений части 2 статьи 6 и части 1 статьи 13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rPr>
        <w:t>1</w:t>
      </w:r>
      <w:r w:rsidRPr="0068565D">
        <w:rPr>
          <w:rFonts w:ascii="Times New Roman" w:hAnsi="Times New Roman"/>
          <w:sz w:val="28"/>
          <w:szCs w:val="28"/>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устанавливатьдля официальных дилеровфиксированныеценыперепродажи на реализуемуюавтомобильнуюпродукцию, а также стоимостьнормо-часа при выполнениинегарантийного ремонта. Исключениемявляютсялишь случаиустановления максимальных ценперепродажи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4" w:name="Par0"/>
      <w:bookmarkEnd w:id="4"/>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6"/>
      <w:bookmarkEnd w:id="5"/>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9"/>
      <w:bookmarkEnd w:id="6"/>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7" w:name="Par10"/>
      <w:bookmarkEnd w:id="7"/>
      <w:r w:rsidRPr="00B65DDA">
        <w:rPr>
          <w:rFonts w:ascii="Times New Roman" w:hAnsi="Times New Roman"/>
          <w:sz w:val="28"/>
          <w:szCs w:val="28"/>
          <w:lang w:eastAsia="ru-RU"/>
        </w:rPr>
        <w:t>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8" w:name="Par7"/>
      <w:bookmarkEnd w:id="8"/>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t>и</w:t>
      </w:r>
      <w:r w:rsidRPr="0068558A">
        <w:t xml:space="preserve"> интересов участников товарного рынка соглашений, предусмотренных </w:t>
      </w:r>
      <w:hyperlink r:id="rId9"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0"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1" w:history="1">
        <w:r w:rsidRPr="0068558A">
          <w:t>частями 2</w:t>
        </w:r>
      </w:hyperlink>
      <w:r w:rsidRPr="0068558A">
        <w:t xml:space="preserve"> - </w:t>
      </w:r>
      <w:hyperlink r:id="rId12" w:history="1">
        <w:r w:rsidRPr="0068558A">
          <w:t>4</w:t>
        </w:r>
      </w:hyperlink>
      <w:r>
        <w:t>указанной</w:t>
      </w:r>
      <w:r w:rsidRPr="0068558A">
        <w:t xml:space="preserve"> статьи, могут быть признаны допустимыми в соответствии со </w:t>
      </w:r>
      <w:hyperlink r:id="rId13" w:history="1">
        <w:r w:rsidRPr="0068558A">
          <w:t>статьей 12</w:t>
        </w:r>
      </w:hyperlink>
      <w:r w:rsidRPr="0068558A">
        <w:t xml:space="preserve"> или с </w:t>
      </w:r>
      <w:hyperlink r:id="rId14" w:history="1">
        <w:r w:rsidRPr="0068558A">
          <w:t>частью 1 статьи 13</w:t>
        </w:r>
      </w:hyperlink>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5" w:history="1">
        <w:r w:rsidRPr="005C6A97">
          <w:t>конкуренции</w:t>
        </w:r>
      </w:hyperlink>
      <w:r w:rsidRPr="005C6A97">
        <w:t xml:space="preserve">, а также злоупотребление </w:t>
      </w:r>
      <w:hyperlink r:id="rId16" w:history="1">
        <w:r w:rsidRPr="005C6A97">
          <w:t>доминирующим положением</w:t>
        </w:r>
      </w:hyperlink>
      <w:r w:rsidRPr="005C6A97">
        <w:t xml:space="preserve"> на рынке. </w:t>
      </w:r>
    </w:p>
    <w:p w:rsidR="005C629F" w:rsidRPr="005C6A97" w:rsidRDefault="00F8494F" w:rsidP="005C629F">
      <w:pPr>
        <w:pStyle w:val="ConsPlusNormal"/>
        <w:ind w:firstLine="709"/>
        <w:jc w:val="both"/>
      </w:pPr>
      <w:hyperlink r:id="rId17"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8" w:history="1">
        <w:r w:rsidRPr="005C6A97">
          <w:t>части 2 статьи 10</w:t>
        </w:r>
      </w:hyperlink>
      <w:r w:rsidRPr="005C6A97">
        <w:t xml:space="preserve">, </w:t>
      </w:r>
      <w:hyperlink r:id="rId19"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0"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1"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2"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3" w:history="1">
        <w:r w:rsidRPr="005C6A97">
          <w:t>(пункт 9 части 1)</w:t>
        </w:r>
      </w:hyperlink>
      <w:r w:rsidRPr="005C6A97">
        <w:t>;</w:t>
      </w:r>
    </w:p>
    <w:p w:rsidR="005C629F" w:rsidRPr="005C6A97" w:rsidRDefault="005C629F" w:rsidP="005C629F">
      <w:pPr>
        <w:pStyle w:val="ConsPlusNormal"/>
        <w:ind w:firstLine="709"/>
        <w:jc w:val="both"/>
      </w:pPr>
      <w:r w:rsidRPr="005C6A97">
        <w:t xml:space="preserve">- манипулирование ценами на оптовом и (или) розничных рынках электрической энергии (мощности) </w:t>
      </w:r>
      <w:hyperlink r:id="rId24"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b/>
          <w:sz w:val="28"/>
          <w:szCs w:val="28"/>
        </w:rPr>
        <w:t>правилам недискриминационного доступа к услугам естественных 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5"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6" w:history="1">
        <w:r w:rsidRPr="00836940">
          <w:rPr>
            <w:rFonts w:ascii="Times New Roman" w:hAnsi="Times New Roman" w:cs="Times New Roman"/>
            <w:sz w:val="28"/>
            <w:szCs w:val="28"/>
          </w:rPr>
          <w:t>части 1 статьи 15</w:t>
        </w:r>
      </w:hyperlink>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Является ли отсутствие поставки Ответчиком 62 140 т белитового шлама в августе 2008 г. по договору N 21-06-0116-00 от 01.04.2006 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hyperlink r:id="rId27" w:history="1">
        <w:r w:rsidRPr="00836940">
          <w:rPr>
            <w:rFonts w:ascii="Times New Roman" w:hAnsi="Times New Roman" w:cs="Times New Roman"/>
            <w:sz w:val="28"/>
            <w:szCs w:val="28"/>
          </w:rPr>
          <w:t>пункта 6 части 1 статьи 10</w:t>
        </w:r>
      </w:hyperlink>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8"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29"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0"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1" w:history="1">
        <w:r w:rsidRPr="00836940">
          <w:rPr>
            <w:rFonts w:ascii="Times New Roman" w:hAnsi="Times New Roman" w:cs="Times New Roman"/>
            <w:sz w:val="28"/>
            <w:szCs w:val="28"/>
          </w:rPr>
          <w:t>часть 1 статьи 15</w:t>
        </w:r>
      </w:hyperlink>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6 статьи 28.2 КоАП потерпевшему вручается под расписку копия протокола об административном правонарушении; 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9" w:name="OLE_LINK10"/>
      <w:r w:rsidRPr="00D52262">
        <w:rPr>
          <w:rFonts w:ascii="Times New Roman" w:eastAsia="Calibri" w:hAnsi="Times New Roman" w:cs="Times New Roman"/>
          <w:b/>
          <w:bCs/>
          <w:sz w:val="28"/>
          <w:szCs w:val="28"/>
        </w:rPr>
        <w:t>злоупотребления доминирующим положением</w:t>
      </w:r>
      <w:bookmarkEnd w:id="9"/>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10"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10"/>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объективная взаимосвязь между действиями (бездействием) субъектаи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последствийв виде</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Приказом ФАС России от 22.01.2016 № 57/16 утвержден </w:t>
      </w:r>
      <w:hyperlink r:id="rId32"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конкуренции.Кроме того, в случае выявленияпризнаков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Исполнимость и определенность предупреждения предполагает предъявление хозяйствующему субъекту требований о совершении 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3"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4"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5"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поскольку предупреждение выносится при обнаружении лишь признаков правонарушения, а не его факта (</w:t>
      </w:r>
      <w:hyperlink r:id="rId36"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УБЛИКАЦИИМЕЖДУНАРОДНЫМИМОРСКИМИ КОНТЕЙНЕРНЫМИ ПЕРЕВОЗЧИКАМИ СТОИМОСТИПЕРЕВОЗКИ»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sidRPr="00167E78">
        <w:rPr>
          <w:rFonts w:ascii="Times New Roman" w:hAnsi="Times New Roman" w:cs="Times New Roman"/>
          <w:sz w:val="28"/>
          <w:szCs w:val="28"/>
        </w:rPr>
        <w:t>согласованными действиями хозяйствующих субъектов являются действия хозяйствующих субъектов на 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перевозчика(ов) обусловлены действиями 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GeneralRateIncrease),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ПРИМЕНЕНИИАНТИМОНОПОЛЬНЫМИОРГАНАМИАНТИМОНОПОЛЬНОГОЗАКОНОДАТЕЛЬСТВА ВЦЕЛЯХВЫЯВЛЕНИЯ ИПРЕСЕЧЕНИЯНАРУШЕНИЙПОРЯДКА ЦЕНООБРАЗОВАНИЯ</w:t>
      </w:r>
      <w:r w:rsidRPr="007721EE">
        <w:rPr>
          <w:rFonts w:ascii="Times New Roman" w:eastAsia="Calibri" w:hAnsi="Times New Roman" w:cs="Times New Roman"/>
          <w:b/>
          <w:sz w:val="28"/>
          <w:szCs w:val="28"/>
        </w:rPr>
        <w:t>»</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7"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(например:постановление ФАС Восточно-Сибирского округа от 20.02.2014 по делу № А58-2490/2013;постановление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8"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39"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размер платы за технологическое присоединение, определяемый в соответствии с </w:t>
      </w:r>
      <w:hyperlink r:id="rId40"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1"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7721EE" w:rsidRDefault="007721EE" w:rsidP="00B243F6">
      <w:pPr>
        <w:pStyle w:val="a3"/>
        <w:spacing w:before="0" w:beforeAutospacing="0" w:after="0"/>
        <w:jc w:val="both"/>
        <w:rPr>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11" w:name="_Toc487453732"/>
      <w:bookmarkStart w:id="12" w:name="_Toc487453859"/>
      <w:bookmarkStart w:id="13" w:name="_Toc487488266"/>
      <w:bookmarkStart w:id="14" w:name="_Toc487488499"/>
      <w:bookmarkStart w:id="15" w:name="_Toc487657897"/>
      <w:bookmarkStart w:id="16" w:name="_Toc489368942"/>
      <w:bookmarkStart w:id="17"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11"/>
      <w:bookmarkEnd w:id="12"/>
      <w:bookmarkEnd w:id="13"/>
      <w:bookmarkEnd w:id="14"/>
      <w:bookmarkEnd w:id="15"/>
      <w:bookmarkEnd w:id="16"/>
      <w:bookmarkEnd w:id="17"/>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18" w:name="_Toc487453733"/>
      <w:bookmarkStart w:id="19" w:name="_Toc487453860"/>
      <w:bookmarkStart w:id="20" w:name="_Toc487488267"/>
      <w:bookmarkStart w:id="21" w:name="_Toc487488500"/>
      <w:bookmarkStart w:id="22" w:name="_Toc487657898"/>
      <w:bookmarkStart w:id="23" w:name="_Toc489368943"/>
      <w:bookmarkStart w:id="24"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18"/>
      <w:bookmarkEnd w:id="19"/>
      <w:bookmarkEnd w:id="20"/>
      <w:bookmarkEnd w:id="21"/>
      <w:bookmarkEnd w:id="22"/>
      <w:bookmarkEnd w:id="23"/>
      <w:bookmarkEnd w:id="24"/>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относительно лаконичное урегулирование вопросов апелляционного обжалования и пересмотра решений и предписаний 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Кто вправе обжаловать вколлегиальном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25"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25"/>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26"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26"/>
    </w:p>
    <w:sectPr w:rsidR="00B243F6" w:rsidRPr="00B243F6" w:rsidSect="000B72A0">
      <w:footerReference w:type="default" r:id="rId4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2233" w:rsidRDefault="00032233" w:rsidP="000B72A0">
      <w:pPr>
        <w:spacing w:after="0" w:line="240" w:lineRule="auto"/>
      </w:pPr>
      <w:r>
        <w:separator/>
      </w:r>
    </w:p>
  </w:endnote>
  <w:endnote w:type="continuationSeparator" w:id="0">
    <w:p w:rsidR="00032233" w:rsidRDefault="00032233"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0301649"/>
      <w:docPartObj>
        <w:docPartGallery w:val="Page Numbers (Bottom of Page)"/>
        <w:docPartUnique/>
      </w:docPartObj>
    </w:sdtPr>
    <w:sdtEndPr/>
    <w:sdtContent>
      <w:p w:rsidR="009746F9" w:rsidRDefault="00593644">
        <w:pPr>
          <w:pStyle w:val="a6"/>
          <w:jc w:val="center"/>
        </w:pPr>
        <w:r>
          <w:fldChar w:fldCharType="begin"/>
        </w:r>
        <w:r w:rsidR="009746F9">
          <w:instrText>PAGE   \* MERGEFORMAT</w:instrText>
        </w:r>
        <w:r>
          <w:fldChar w:fldCharType="separate"/>
        </w:r>
        <w:r w:rsidR="00F8494F">
          <w:rPr>
            <w:noProof/>
          </w:rPr>
          <w:t>98</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2233" w:rsidRDefault="00032233" w:rsidP="000B72A0">
      <w:pPr>
        <w:spacing w:after="0" w:line="240" w:lineRule="auto"/>
      </w:pPr>
      <w:r>
        <w:separator/>
      </w:r>
    </w:p>
  </w:footnote>
  <w:footnote w:type="continuationSeparator" w:id="0">
    <w:p w:rsidR="00032233" w:rsidRDefault="00032233" w:rsidP="000B72A0">
      <w:pPr>
        <w:spacing w:after="0" w:line="240" w:lineRule="auto"/>
      </w:pPr>
      <w:r>
        <w:continuationSeparator/>
      </w:r>
    </w:p>
  </w:footnote>
  <w:footnote w:id="1">
    <w:p w:rsidR="009746F9" w:rsidRDefault="009746F9">
      <w:pPr>
        <w:pStyle w:val="a9"/>
      </w:pPr>
      <w:r>
        <w:rPr>
          <w:rStyle w:val="ab"/>
        </w:rPr>
        <w:footnoteRef/>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15:restartNumberingAfterBreak="0">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15:restartNumberingAfterBreak="0">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1"/>
  </w:num>
  <w:num w:numId="2">
    <w:abstractNumId w:val="0"/>
  </w:num>
  <w:num w:numId="3">
    <w:abstractNumId w:val="2"/>
  </w:num>
  <w:num w:numId="4">
    <w:abstractNumId w:val="5"/>
  </w:num>
  <w:num w:numId="5">
    <w:abstractNumId w:val="6"/>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F"/>
    <w:rsid w:val="00032233"/>
    <w:rsid w:val="000B72A0"/>
    <w:rsid w:val="000E6392"/>
    <w:rsid w:val="0015341E"/>
    <w:rsid w:val="001E163F"/>
    <w:rsid w:val="00245C27"/>
    <w:rsid w:val="003551B0"/>
    <w:rsid w:val="00361F88"/>
    <w:rsid w:val="00401C4A"/>
    <w:rsid w:val="00426657"/>
    <w:rsid w:val="004536AF"/>
    <w:rsid w:val="0057567A"/>
    <w:rsid w:val="00582129"/>
    <w:rsid w:val="00593644"/>
    <w:rsid w:val="005C629F"/>
    <w:rsid w:val="0064464E"/>
    <w:rsid w:val="00771783"/>
    <w:rsid w:val="007721EE"/>
    <w:rsid w:val="00797FDC"/>
    <w:rsid w:val="00836940"/>
    <w:rsid w:val="008B3A19"/>
    <w:rsid w:val="008D01C1"/>
    <w:rsid w:val="008F2521"/>
    <w:rsid w:val="0096752A"/>
    <w:rsid w:val="009746F9"/>
    <w:rsid w:val="00B243F6"/>
    <w:rsid w:val="00B56DC6"/>
    <w:rsid w:val="00B65DDA"/>
    <w:rsid w:val="00C601CB"/>
    <w:rsid w:val="00C92207"/>
    <w:rsid w:val="00D52262"/>
    <w:rsid w:val="00E04AB7"/>
    <w:rsid w:val="00E17A9B"/>
    <w:rsid w:val="00E86D41"/>
    <w:rsid w:val="00EF2351"/>
    <w:rsid w:val="00F76EEC"/>
    <w:rsid w:val="00F8494F"/>
    <w:rsid w:val="00FE3C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CCB314-1921-46E6-9DB3-6CA1781D5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36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semiHidden/>
    <w:unhideWhenUsed/>
    <w:rsid w:val="005C629F"/>
    <w:pPr>
      <w:spacing w:after="0" w:line="240" w:lineRule="auto"/>
    </w:pPr>
    <w:rPr>
      <w:sz w:val="20"/>
      <w:szCs w:val="20"/>
    </w:rPr>
  </w:style>
  <w:style w:type="character" w:customStyle="1" w:styleId="aa">
    <w:name w:val="Текст сноски Знак"/>
    <w:basedOn w:val="a0"/>
    <w:link w:val="a9"/>
    <w:uiPriority w:val="99"/>
    <w:semiHidden/>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A20CF6839sCw1M" TargetMode="External"/><Relationship Id="rId18" Type="http://schemas.openxmlformats.org/officeDocument/2006/relationships/hyperlink" Target="consultantplus://offline/ref=328F5D8B6ABBBFF60CE707213488FF672C265DF0A20D8E6B5B2939B8F823948189EDDF85E57BE9ABN2vDH" TargetMode="External"/><Relationship Id="rId26" Type="http://schemas.openxmlformats.org/officeDocument/2006/relationships/hyperlink" Target="consultantplus://offline/ref=BC5DE95A317017FD78D3C1BDF1CEA7A75E57C91EEEAF26A58358CF90AF806C2779FBA5DD2DE186FEz1rDK" TargetMode="External"/><Relationship Id="rId39" Type="http://schemas.openxmlformats.org/officeDocument/2006/relationships/hyperlink" Target="consultantplus://offline/ref=3B51AFB668C5610ACC4254B1A77B0BBACBE6D8E3A998ADD40AC6382B0A1DC399D6FBB194Y9xBI" TargetMode="External"/><Relationship Id="rId3" Type="http://schemas.openxmlformats.org/officeDocument/2006/relationships/styles" Target="styles.xml"/><Relationship Id="rId21" Type="http://schemas.openxmlformats.org/officeDocument/2006/relationships/hyperlink" Target="consultantplus://offline/ref=0F495E591AB536EC9AE528730B86D2F77C68E54F186016D04D5CB2E6E1854FC3583C9457A31CF574vAP0I" TargetMode="External"/><Relationship Id="rId34" Type="http://schemas.openxmlformats.org/officeDocument/2006/relationships/hyperlink" Target="consultantplus://offline/ref=09CBC6E7B368B42C2DA398624CCD91C5F30E8A08CE51A27176501BDE84D4A18D50CB80E29ABBx1G"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5DFD3238610D79BB722C5BE30ADF45F80EF33F9C830225137D0F8BE2817B961F7562191821sCwBM" TargetMode="External"/><Relationship Id="rId17" Type="http://schemas.openxmlformats.org/officeDocument/2006/relationships/hyperlink" Target="consultantplus://offline/ref=754358845FA9443708A431EB43735FAEE9B6BA3B1999E51F6142E12C0C12B5CC61E18CD0DCA75D57jBu7H" TargetMode="External"/><Relationship Id="rId25" Type="http://schemas.openxmlformats.org/officeDocument/2006/relationships/hyperlink" Target="consultantplus://offline/ref=BC5DE95A317017FD78D3C1BDF1CEA7A75E56CD12EAAB26A58358CF90AF806C2779FBA5D92EzEr6K" TargetMode="External"/><Relationship Id="rId33" Type="http://schemas.openxmlformats.org/officeDocument/2006/relationships/hyperlink" Target="consultantplus://offline/ref=6E4AF185DFCCF154F828145B385ABC2AB0B7BE254EA0F4849AA7E9A64976C5984131386EAAs7r9K" TargetMode="External"/><Relationship Id="rId38" Type="http://schemas.openxmlformats.org/officeDocument/2006/relationships/hyperlink" Target="consultantplus://offline/ref=3B51AFB668C5610ACC4254B1A77B0BBAC8E0D6EDA499ADD40AC6382B0A1DC399D6FBB19693BB5D72Y6x3I" TargetMode="Externa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2XBRBI" TargetMode="External"/><Relationship Id="rId20" Type="http://schemas.openxmlformats.org/officeDocument/2006/relationships/hyperlink" Target="consultantplus://offline/ref=0F495E591AB536EC9AE528730B86D2F77C68E54F186016D04D5CB2E6E1854FC3583C9457A31CF574vAP4I" TargetMode="External"/><Relationship Id="rId29" Type="http://schemas.openxmlformats.org/officeDocument/2006/relationships/hyperlink" Target="consultantplus://offline/ref=BC5DE95A317017FD78D3C1BDF1CEA7A75E56CD12EAAB26A58358CF90AF806C2779FBA5DD2DE187F7z1rCK" TargetMode="External"/><Relationship Id="rId41" Type="http://schemas.openxmlformats.org/officeDocument/2006/relationships/hyperlink" Target="consultantplus://offline/ref=19580D6A3E9ED6AED2904A228164E2E6268E5C55788E0EFFB55248AD65364E07A4F620E919A9A0D2e8g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DFD3238610D79BB722C5BE30ADF45F80EF33F9C830225137D0F8BE2817B961F7562191821sCwFM" TargetMode="External"/><Relationship Id="rId24" Type="http://schemas.openxmlformats.org/officeDocument/2006/relationships/hyperlink" Target="consultantplus://offline/ref=0F495E591AB536EC9AE528730B86D2F77C68E54F186016D04D5CB2E6E1854FC3583C9455A3v1PCI" TargetMode="External"/><Relationship Id="rId32" Type="http://schemas.openxmlformats.org/officeDocument/2006/relationships/hyperlink" Target="consultantplus://offline/ref=8DB6362BFEA32E469D59BB7D7C44534AB50B12276766079019F36EB40DD2FAC1D927734E33F3C16An6M3H" TargetMode="External"/><Relationship Id="rId37" Type="http://schemas.openxmlformats.org/officeDocument/2006/relationships/hyperlink" Target="consultantplus://offline/ref=65482FADC458E372E7583042EE894A74E771729B0BE651623B11FDD991088A0EACD2732F7D10AEB6MBi1I" TargetMode="External"/><Relationship Id="rId40" Type="http://schemas.openxmlformats.org/officeDocument/2006/relationships/hyperlink" Target="consultantplus://offline/ref=68CAB90FF4D32ED88F639548ED834AF647EF3B2335AC61FA0DE43680F9B17247831EB127x337L" TargetMode="External"/><Relationship Id="rId5" Type="http://schemas.openxmlformats.org/officeDocument/2006/relationships/webSettings" Target="webSettings.xml"/><Relationship Id="rId15" Type="http://schemas.openxmlformats.org/officeDocument/2006/relationships/hyperlink" Target="consultantplus://offline/ref=CF2E04729FE8D414552EF5A7AA9D7CA1ECFEAA379D85858CB6F9EA983C2D19ADA634D8FC92973945XBRCI" TargetMode="External"/><Relationship Id="rId23" Type="http://schemas.openxmlformats.org/officeDocument/2006/relationships/hyperlink" Target="consultantplus://offline/ref=0F495E591AB536EC9AE528730B86D2F77C68E54F186016D04D5CB2E6E1854FC3583C9457A31CF47DvAP5I" TargetMode="External"/><Relationship Id="rId28" Type="http://schemas.openxmlformats.org/officeDocument/2006/relationships/hyperlink" Target="consultantplus://offline/ref=BC5DE95A317017FD78D3C1BDF1CEA7A75E56CD12EAAB26A58358CF90AF806C2779FBA5DD2DE186FEz1r9K" TargetMode="External"/><Relationship Id="rId36" Type="http://schemas.openxmlformats.org/officeDocument/2006/relationships/hyperlink" Target="consultantplus://offline/ref=6E4AF185DFCCF154F828145B385ABC2AB0B6B9244EA6F4849AA7E9A64976C59841313865AFs7r0K" TargetMode="External"/><Relationship Id="rId10" Type="http://schemas.openxmlformats.org/officeDocument/2006/relationships/hyperlink" Target="consultantplus://offline/ref=5E27A05F0C9590DCFF9DEACC093E94513169B49EF00391799C2B19FFC640464E9E50563E25MFHAM" TargetMode="External"/><Relationship Id="rId19" Type="http://schemas.openxmlformats.org/officeDocument/2006/relationships/hyperlink" Target="consultantplus://offline/ref=328F5D8B6ABBBFF60CE707213488FF672C265DF0A20D8E6B5B2939B8F823948189EDDF82E2N7vFH" TargetMode="External"/><Relationship Id="rId31" Type="http://schemas.openxmlformats.org/officeDocument/2006/relationships/hyperlink" Target="consultantplus://offline/ref=BC5DE95A317017FD78D3C1BDF1CEA7A75E56CD12EAAB26A58358CF90AF806C2779FBA5DF28zEr2K"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343B1993C5FD204A2E04C8FF0D39E17B0760D592EFBFB25210210346CAC32092C4ED456829D8G0M" TargetMode="External"/><Relationship Id="rId14" Type="http://schemas.openxmlformats.org/officeDocument/2006/relationships/hyperlink" Target="consultantplus://offline/ref=5DFD3238610D79BB722C5BE30ADF45F80EF33F9C830225137D0F8BE2817B961F7562191824sCwEM" TargetMode="External"/><Relationship Id="rId22" Type="http://schemas.openxmlformats.org/officeDocument/2006/relationships/hyperlink" Target="consultantplus://offline/ref=0F495E591AB536EC9AE528730B86D2F77C68E54F186016D04D5CB2E6E1854FC3583C9457A31CF47DvAP6I" TargetMode="External"/><Relationship Id="rId27" Type="http://schemas.openxmlformats.org/officeDocument/2006/relationships/hyperlink" Target="consultantplus://offline/ref=BC5DE95A317017FD78D3C1BDF1CEA7A75E56CD12EAAB26A58358CF90AF806C2779FBA5DD2DE186FEz1r6K" TargetMode="External"/><Relationship Id="rId30" Type="http://schemas.openxmlformats.org/officeDocument/2006/relationships/hyperlink" Target="consultantplus://offline/ref=BC5DE95A317017FD78D3C1BDF1CEA7A75E56CD12EAAB26A58358CF90AF806C2779FBA5DD2DE186FEz1r7K" TargetMode="External"/><Relationship Id="rId35" Type="http://schemas.openxmlformats.org/officeDocument/2006/relationships/hyperlink" Target="consultantplus://offline/ref=6E4AF185DFCCF154F828145B385ABC2AB0B6B9244EA6F4849AA7E9A64976C5984131386CAD79167DsBr4K"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D0F537-970A-4F84-8E98-1ACA571A38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99</Pages>
  <Words>52174</Words>
  <Characters>297396</Characters>
  <Application>Microsoft Office Word</Application>
  <DocSecurity>0</DocSecurity>
  <Lines>2478</Lines>
  <Paragraphs>697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348873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Ольга Федорова</cp:lastModifiedBy>
  <cp:revision>2</cp:revision>
  <cp:lastPrinted>2017-05-30T15:02:00Z</cp:lastPrinted>
  <dcterms:created xsi:type="dcterms:W3CDTF">2018-02-09T06:28:00Z</dcterms:created>
  <dcterms:modified xsi:type="dcterms:W3CDTF">2018-02-09T06:28:00Z</dcterms:modified>
</cp:coreProperties>
</file>