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4.xml" ContentType="application/vnd.openxmlformats-officedocument.themeOverride+xml"/>
  <Override PartName="/word/theme/themeOverride26.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27" w:rsidRPr="00916826" w:rsidRDefault="00916826" w:rsidP="007E1627">
      <w:pPr>
        <w:pStyle w:val="2"/>
        <w:jc w:val="center"/>
        <w:rPr>
          <w:rFonts w:ascii="Times New Roman" w:hAnsi="Times New Roman"/>
          <w:i w:val="0"/>
          <w:sz w:val="32"/>
          <w:szCs w:val="32"/>
        </w:rPr>
      </w:pPr>
      <w:r w:rsidRPr="00916826">
        <w:rPr>
          <w:rFonts w:ascii="Times New Roman" w:hAnsi="Times New Roman"/>
          <w:i w:val="0"/>
          <w:sz w:val="32"/>
          <w:szCs w:val="32"/>
        </w:rPr>
        <w:t xml:space="preserve">Доклад руководителя Федеральной антимонопольной службы </w:t>
      </w:r>
      <w:r w:rsidRPr="0003596A">
        <w:rPr>
          <w:rFonts w:ascii="Times New Roman" w:hAnsi="Times New Roman"/>
          <w:i w:val="0"/>
        </w:rPr>
        <w:t>по вопросу правоприменительной практики Федеральной антимонопольной службы</w:t>
      </w:r>
    </w:p>
    <w:p w:rsidR="007E1627" w:rsidRPr="00DB77C3" w:rsidRDefault="007E1627" w:rsidP="007E1627">
      <w:pPr>
        <w:spacing w:after="0" w:line="240" w:lineRule="auto"/>
        <w:ind w:firstLine="709"/>
        <w:jc w:val="both"/>
        <w:rPr>
          <w:rFonts w:ascii="Times New Roman" w:hAnsi="Times New Roman"/>
          <w:sz w:val="28"/>
          <w:szCs w:val="28"/>
        </w:rPr>
      </w:pPr>
      <w:bookmarkStart w:id="0" w:name="_Toc392639201"/>
      <w:bookmarkStart w:id="1" w:name="_Toc420592144"/>
    </w:p>
    <w:p w:rsidR="00E63573" w:rsidRDefault="00E63573" w:rsidP="00E63573">
      <w:pPr>
        <w:spacing w:after="0" w:line="240" w:lineRule="auto"/>
        <w:ind w:firstLine="709"/>
        <w:jc w:val="both"/>
        <w:rPr>
          <w:rFonts w:ascii="Times New Roman" w:hAnsi="Times New Roman"/>
          <w:b/>
          <w:sz w:val="28"/>
          <w:szCs w:val="28"/>
        </w:rPr>
      </w:pPr>
      <w:bookmarkStart w:id="2" w:name="_Toc420592143"/>
      <w:bookmarkStart w:id="3" w:name="_Toc479442985"/>
      <w:bookmarkStart w:id="4" w:name="_Toc349752192"/>
      <w:bookmarkStart w:id="5" w:name="_Toc479442986"/>
      <w:bookmarkEnd w:id="0"/>
      <w:bookmarkEnd w:id="1"/>
      <w:r w:rsidRPr="00DB77C3">
        <w:rPr>
          <w:rFonts w:ascii="Times New Roman" w:hAnsi="Times New Roman"/>
          <w:b/>
          <w:sz w:val="28"/>
          <w:szCs w:val="28"/>
        </w:rPr>
        <w:t>1. Итоги деятельности ФАС России по антимонопольному контролю</w:t>
      </w:r>
      <w:bookmarkEnd w:id="2"/>
      <w:bookmarkEnd w:id="3"/>
    </w:p>
    <w:p w:rsidR="00E63573" w:rsidRPr="00DB77C3" w:rsidRDefault="00E63573" w:rsidP="00E63573">
      <w:pPr>
        <w:spacing w:after="0" w:line="240" w:lineRule="auto"/>
        <w:ind w:firstLine="709"/>
        <w:jc w:val="both"/>
        <w:rPr>
          <w:rFonts w:ascii="Times New Roman" w:hAnsi="Times New Roman"/>
          <w:b/>
          <w:sz w:val="28"/>
          <w:szCs w:val="28"/>
        </w:rPr>
      </w:pPr>
      <w:r w:rsidRPr="00DB77C3">
        <w:rPr>
          <w:rFonts w:ascii="Times New Roman" w:hAnsi="Times New Roman"/>
          <w:b/>
          <w:sz w:val="28"/>
          <w:szCs w:val="28"/>
        </w:rPr>
        <w:t xml:space="preserve"> </w:t>
      </w:r>
      <w:bookmarkEnd w:id="4"/>
    </w:p>
    <w:p w:rsidR="00916826" w:rsidRPr="00DB77C3" w:rsidRDefault="00E63573" w:rsidP="00E63573">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1.1. </w:t>
      </w:r>
      <w:r w:rsidR="007E1627" w:rsidRPr="00DB77C3">
        <w:rPr>
          <w:rFonts w:ascii="Times New Roman" w:hAnsi="Times New Roman"/>
          <w:b/>
          <w:i/>
          <w:sz w:val="28"/>
          <w:szCs w:val="28"/>
        </w:rPr>
        <w:t>Выявленные нарушения антимонопольного законодательства</w:t>
      </w:r>
      <w:bookmarkEnd w:id="5"/>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2016 год ознаменован вступлением в силу 4-го антимонопольного пакета. Нововведения оказали серьезное влияние на динамику правоприменительной практики практически по всем сферам антимонопольного регулирования. В целом, можно говорить об эффективности внедренных мер регулирования. Одним из подтверждений такой эффективности является сокращение числа заявлений о нарушении антимонопольного законодательства, которое можно проследить по динамике данных рисунка 1.</w:t>
      </w:r>
    </w:p>
    <w:p w:rsidR="007E1627" w:rsidRPr="00DB77C3" w:rsidRDefault="007E1627" w:rsidP="007E1627">
      <w:pPr>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right"/>
        <w:rPr>
          <w:rFonts w:ascii="Times New Roman" w:hAnsi="Times New Roman"/>
          <w:sz w:val="24"/>
          <w:szCs w:val="24"/>
        </w:rPr>
      </w:pPr>
      <w:r w:rsidRPr="00DB77C3">
        <w:rPr>
          <w:rFonts w:ascii="Times New Roman" w:hAnsi="Times New Roman"/>
          <w:sz w:val="24"/>
          <w:szCs w:val="24"/>
        </w:rPr>
        <w:t>Рисунок 1. Динамика количества рассмотренных заявлений о нарушении антимонопольного законодательства</w:t>
      </w:r>
    </w:p>
    <w:p w:rsidR="007E1627" w:rsidRPr="00DB77C3" w:rsidRDefault="007E1627" w:rsidP="007E1627">
      <w:pPr>
        <w:spacing w:after="0" w:line="240" w:lineRule="auto"/>
        <w:jc w:val="both"/>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6219825" cy="3038475"/>
            <wp:effectExtent l="0" t="0" r="9525" b="9525"/>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E1627" w:rsidRPr="00DB77C3" w:rsidRDefault="007E1627" w:rsidP="007E1627">
      <w:pPr>
        <w:pStyle w:val="1"/>
        <w:shd w:val="clear" w:color="auto" w:fill="auto"/>
        <w:tabs>
          <w:tab w:val="left" w:pos="998"/>
        </w:tabs>
        <w:spacing w:before="0" w:after="0" w:line="240" w:lineRule="auto"/>
        <w:ind w:firstLine="709"/>
        <w:jc w:val="both"/>
        <w:rPr>
          <w:sz w:val="28"/>
          <w:szCs w:val="28"/>
        </w:rPr>
      </w:pPr>
    </w:p>
    <w:p w:rsidR="007E1627" w:rsidRPr="00DB77C3" w:rsidRDefault="007E1627" w:rsidP="007E1627">
      <w:pPr>
        <w:pStyle w:val="1"/>
        <w:shd w:val="clear" w:color="auto" w:fill="auto"/>
        <w:tabs>
          <w:tab w:val="left" w:pos="998"/>
        </w:tabs>
        <w:spacing w:before="0" w:after="0" w:line="240" w:lineRule="auto"/>
        <w:ind w:firstLine="709"/>
        <w:jc w:val="both"/>
        <w:rPr>
          <w:sz w:val="28"/>
          <w:szCs w:val="28"/>
        </w:rPr>
      </w:pPr>
      <w:r w:rsidRPr="00DB77C3">
        <w:rPr>
          <w:sz w:val="28"/>
          <w:szCs w:val="28"/>
        </w:rPr>
        <w:t xml:space="preserve">В 2016 году наблюдается резкое изменение динамики количества возбужденных дел по фактам нарушения антимонопольного законодательства (рисунок 2). Так, по итогам 2016 года количество принятых решений о наличии нарушений сократилось на 64% по сравнению с предыдущим периодом. В первую очередь, это обусловлено новыми требованиями 4-го антимонопольного пакета Закона о защите конкуренции. В рамках нововведений значительно был расширен перечень оснований для выдачи предупреждения. 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и 5 части 1 статьи 10 Закона о защите конкуренции, новой редакцией предусмотрена </w:t>
      </w:r>
      <w:r w:rsidRPr="00DB77C3">
        <w:rPr>
          <w:sz w:val="28"/>
          <w:szCs w:val="28"/>
        </w:rPr>
        <w:lastRenderedPageBreak/>
        <w:t>выдача предупреждений в случае выявления признаков нарушения пунктов 6, 8 части 1 статьи 10; статей 14</w:t>
      </w:r>
      <w:r w:rsidRPr="00DB77C3">
        <w:rPr>
          <w:sz w:val="28"/>
          <w:szCs w:val="28"/>
          <w:vertAlign w:val="superscript"/>
        </w:rPr>
        <w:t>1</w:t>
      </w:r>
      <w:r w:rsidRPr="00DB77C3">
        <w:rPr>
          <w:sz w:val="28"/>
          <w:szCs w:val="28"/>
        </w:rPr>
        <w:t>, 14</w:t>
      </w:r>
      <w:r w:rsidRPr="00DB77C3">
        <w:rPr>
          <w:sz w:val="28"/>
          <w:szCs w:val="28"/>
          <w:vertAlign w:val="superscript"/>
        </w:rPr>
        <w:t>2</w:t>
      </w:r>
      <w:r w:rsidRPr="00DB77C3">
        <w:rPr>
          <w:sz w:val="28"/>
          <w:szCs w:val="28"/>
        </w:rPr>
        <w:t>, 14</w:t>
      </w:r>
      <w:r w:rsidRPr="00DB77C3">
        <w:rPr>
          <w:sz w:val="28"/>
          <w:szCs w:val="28"/>
          <w:vertAlign w:val="superscript"/>
        </w:rPr>
        <w:t>3</w:t>
      </w:r>
      <w:r w:rsidRPr="00DB77C3">
        <w:rPr>
          <w:sz w:val="28"/>
          <w:szCs w:val="28"/>
        </w:rPr>
        <w:t>, 14</w:t>
      </w:r>
      <w:r w:rsidRPr="00DB77C3">
        <w:rPr>
          <w:sz w:val="28"/>
          <w:szCs w:val="28"/>
          <w:vertAlign w:val="superscript"/>
        </w:rPr>
        <w:t>7</w:t>
      </w:r>
      <w:r w:rsidRPr="00DB77C3">
        <w:rPr>
          <w:sz w:val="28"/>
          <w:szCs w:val="28"/>
        </w:rPr>
        <w:t>, 14</w:t>
      </w:r>
      <w:r w:rsidRPr="00DB77C3">
        <w:rPr>
          <w:sz w:val="28"/>
          <w:szCs w:val="28"/>
          <w:vertAlign w:val="superscript"/>
        </w:rPr>
        <w:t>8</w:t>
      </w:r>
      <w:r w:rsidRPr="00DB77C3">
        <w:rPr>
          <w:sz w:val="28"/>
          <w:szCs w:val="28"/>
        </w:rPr>
        <w:t>, статьи 15 10 Закона о защите конкуренции.</w:t>
      </w:r>
    </w:p>
    <w:p w:rsidR="007E1627" w:rsidRPr="00DB77C3" w:rsidRDefault="007E1627" w:rsidP="007E1627">
      <w:pPr>
        <w:pStyle w:val="1"/>
        <w:tabs>
          <w:tab w:val="left" w:pos="1076"/>
        </w:tabs>
        <w:spacing w:before="0" w:after="0" w:line="240" w:lineRule="auto"/>
        <w:ind w:firstLine="709"/>
        <w:jc w:val="both"/>
        <w:rPr>
          <w:sz w:val="28"/>
          <w:szCs w:val="28"/>
        </w:rPr>
      </w:pPr>
      <w:r w:rsidRPr="00DB77C3">
        <w:rPr>
          <w:sz w:val="28"/>
          <w:szCs w:val="28"/>
        </w:rPr>
        <w:t xml:space="preserve">Также был расширен перечень лиц, в отношении которых могут выдаваться предупреждения, что также сказалось на динамике количества возбуждаемых дел. </w:t>
      </w:r>
    </w:p>
    <w:p w:rsidR="007E1627" w:rsidRPr="00DB77C3" w:rsidRDefault="007E1627" w:rsidP="007E1627">
      <w:pPr>
        <w:pStyle w:val="1"/>
        <w:shd w:val="clear" w:color="auto" w:fill="auto"/>
        <w:tabs>
          <w:tab w:val="left" w:pos="1076"/>
        </w:tabs>
        <w:spacing w:before="0" w:after="0" w:line="240" w:lineRule="auto"/>
        <w:ind w:firstLine="709"/>
        <w:jc w:val="both"/>
        <w:rPr>
          <w:sz w:val="28"/>
          <w:szCs w:val="28"/>
        </w:rPr>
      </w:pPr>
      <w:r w:rsidRPr="00DB77C3">
        <w:rPr>
          <w:sz w:val="28"/>
          <w:szCs w:val="28"/>
        </w:rPr>
        <w:t>К числу факторов, повлиявших на изменение данного показателя,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Такие заявления на основании части 3 статьи 8 Федерального закона от 02.05.2006 № 59-ФЗ «О порядке рассмотрения обращений граждан Российской Федерации» подлежат направлению в соответствующий орган исполнительной власти (например, Роспотребнадзор, орган государственного жилищного надзора и т.п.) с обязательным уведомлением таких граждан о переадресации.</w:t>
      </w:r>
    </w:p>
    <w:p w:rsidR="007E1627" w:rsidRPr="00DB77C3" w:rsidRDefault="007E1627" w:rsidP="007E1627">
      <w:pPr>
        <w:suppressAutoHyphens/>
        <w:spacing w:after="0" w:line="240" w:lineRule="auto"/>
        <w:ind w:firstLine="709"/>
        <w:jc w:val="right"/>
        <w:rPr>
          <w:rFonts w:ascii="Times New Roman" w:hAnsi="Times New Roman"/>
          <w:sz w:val="28"/>
          <w:szCs w:val="28"/>
        </w:rPr>
      </w:pPr>
    </w:p>
    <w:p w:rsidR="007E1627" w:rsidRPr="00DB77C3" w:rsidRDefault="007E1627" w:rsidP="007E1627">
      <w:pPr>
        <w:suppressAutoHyphens/>
        <w:spacing w:after="0" w:line="240" w:lineRule="auto"/>
        <w:jc w:val="right"/>
        <w:rPr>
          <w:rFonts w:ascii="Times New Roman" w:hAnsi="Times New Roman"/>
          <w:sz w:val="28"/>
          <w:szCs w:val="28"/>
        </w:rPr>
      </w:pPr>
      <w:r w:rsidRPr="00DB77C3">
        <w:rPr>
          <w:rFonts w:ascii="Times New Roman" w:hAnsi="Times New Roman"/>
          <w:sz w:val="24"/>
          <w:szCs w:val="24"/>
        </w:rPr>
        <w:t>Рисунок 2. Динамика количества возбужденных дел о нарушении антимонопольного законодательства</w:t>
      </w:r>
      <w:r w:rsidRPr="00DB77C3">
        <w:rPr>
          <w:rFonts w:ascii="Times New Roman" w:hAnsi="Times New Roman"/>
          <w:noProof/>
          <w:sz w:val="28"/>
          <w:szCs w:val="28"/>
          <w:lang w:eastAsia="ru-RU"/>
        </w:rPr>
        <w:drawing>
          <wp:inline distT="0" distB="0" distL="0" distR="0">
            <wp:extent cx="6219825" cy="2819400"/>
            <wp:effectExtent l="0" t="0" r="9525" b="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1627" w:rsidRPr="00DB77C3" w:rsidRDefault="007E1627" w:rsidP="007E1627">
      <w:pPr>
        <w:pStyle w:val="1"/>
        <w:tabs>
          <w:tab w:val="left" w:pos="1076"/>
        </w:tabs>
        <w:spacing w:before="0" w:after="0" w:line="240" w:lineRule="auto"/>
        <w:ind w:firstLine="709"/>
        <w:jc w:val="both"/>
        <w:rPr>
          <w:sz w:val="28"/>
          <w:szCs w:val="28"/>
        </w:rPr>
      </w:pPr>
      <w:r w:rsidRPr="00DB77C3">
        <w:rPr>
          <w:sz w:val="28"/>
          <w:szCs w:val="28"/>
        </w:rPr>
        <w:t xml:space="preserve">Данные рисунка 3 также подтверждают причины столь резкого сокращения количества возбужденных дел о нарушении антимонопольного законодательства. В 2016 году количество возбужденных дел об административном правонарушении по статье 9.21 КоАП увеличилось в 8,7 раз по сравнению с показателем 2015 года. </w:t>
      </w:r>
    </w:p>
    <w:p w:rsidR="007E1627" w:rsidRPr="00DB77C3" w:rsidRDefault="007E1627" w:rsidP="007E1627">
      <w:pPr>
        <w:suppressAutoHyphens/>
        <w:spacing w:after="0" w:line="240" w:lineRule="auto"/>
        <w:ind w:firstLine="709"/>
        <w:jc w:val="right"/>
        <w:rPr>
          <w:rFonts w:ascii="Times New Roman" w:hAnsi="Times New Roman"/>
          <w:sz w:val="28"/>
          <w:szCs w:val="28"/>
        </w:rPr>
      </w:pPr>
    </w:p>
    <w:p w:rsidR="0003596A" w:rsidRDefault="0003596A" w:rsidP="007E1627">
      <w:pPr>
        <w:suppressAutoHyphens/>
        <w:spacing w:after="0" w:line="240" w:lineRule="auto"/>
        <w:ind w:firstLine="709"/>
        <w:jc w:val="right"/>
        <w:rPr>
          <w:rFonts w:ascii="Times New Roman" w:hAnsi="Times New Roman"/>
          <w:sz w:val="24"/>
          <w:szCs w:val="24"/>
        </w:rPr>
      </w:pPr>
    </w:p>
    <w:p w:rsidR="0003596A" w:rsidRDefault="0003596A" w:rsidP="007E1627">
      <w:pPr>
        <w:suppressAutoHyphens/>
        <w:spacing w:after="0" w:line="240" w:lineRule="auto"/>
        <w:ind w:firstLine="709"/>
        <w:jc w:val="right"/>
        <w:rPr>
          <w:rFonts w:ascii="Times New Roman" w:hAnsi="Times New Roman"/>
          <w:sz w:val="24"/>
          <w:szCs w:val="24"/>
        </w:rPr>
      </w:pPr>
    </w:p>
    <w:p w:rsidR="0003596A" w:rsidRDefault="0003596A" w:rsidP="007E1627">
      <w:pPr>
        <w:suppressAutoHyphens/>
        <w:spacing w:after="0" w:line="240" w:lineRule="auto"/>
        <w:ind w:firstLine="709"/>
        <w:jc w:val="right"/>
        <w:rPr>
          <w:rFonts w:ascii="Times New Roman" w:hAnsi="Times New Roman"/>
          <w:sz w:val="24"/>
          <w:szCs w:val="24"/>
        </w:rPr>
      </w:pPr>
    </w:p>
    <w:p w:rsidR="0003596A" w:rsidRDefault="0003596A" w:rsidP="007E1627">
      <w:pPr>
        <w:suppressAutoHyphens/>
        <w:spacing w:after="0" w:line="240" w:lineRule="auto"/>
        <w:ind w:firstLine="709"/>
        <w:jc w:val="right"/>
        <w:rPr>
          <w:rFonts w:ascii="Times New Roman" w:hAnsi="Times New Roman"/>
          <w:sz w:val="24"/>
          <w:szCs w:val="24"/>
        </w:rPr>
      </w:pPr>
    </w:p>
    <w:p w:rsidR="0003596A" w:rsidRDefault="0003596A" w:rsidP="007E1627">
      <w:pPr>
        <w:suppressAutoHyphens/>
        <w:spacing w:after="0" w:line="240" w:lineRule="auto"/>
        <w:ind w:firstLine="709"/>
        <w:jc w:val="right"/>
        <w:rPr>
          <w:rFonts w:ascii="Times New Roman" w:hAnsi="Times New Roman"/>
          <w:sz w:val="24"/>
          <w:szCs w:val="24"/>
        </w:rPr>
      </w:pPr>
    </w:p>
    <w:p w:rsidR="0003596A" w:rsidRDefault="0003596A" w:rsidP="007E1627">
      <w:pPr>
        <w:suppressAutoHyphens/>
        <w:spacing w:after="0" w:line="240" w:lineRule="auto"/>
        <w:ind w:firstLine="709"/>
        <w:jc w:val="right"/>
        <w:rPr>
          <w:rFonts w:ascii="Times New Roman" w:hAnsi="Times New Roman"/>
          <w:sz w:val="24"/>
          <w:szCs w:val="24"/>
        </w:rPr>
      </w:pPr>
    </w:p>
    <w:p w:rsidR="007E1627" w:rsidRPr="00DB77C3" w:rsidRDefault="007E1627" w:rsidP="007E1627">
      <w:pPr>
        <w:suppressAutoHyphens/>
        <w:spacing w:after="0" w:line="240" w:lineRule="auto"/>
        <w:ind w:firstLine="709"/>
        <w:jc w:val="right"/>
        <w:rPr>
          <w:rFonts w:ascii="Times New Roman" w:hAnsi="Times New Roman"/>
          <w:noProof/>
          <w:sz w:val="28"/>
          <w:szCs w:val="28"/>
          <w:lang w:eastAsia="ru-RU"/>
        </w:rPr>
      </w:pPr>
      <w:r w:rsidRPr="00DB77C3">
        <w:rPr>
          <w:rFonts w:ascii="Times New Roman" w:hAnsi="Times New Roman"/>
          <w:sz w:val="24"/>
          <w:szCs w:val="24"/>
        </w:rPr>
        <w:lastRenderedPageBreak/>
        <w:t>Рисунок 3. Динамика количества возбужденных дел об административном правонарушении по статье 9.21 КоАП</w:t>
      </w:r>
    </w:p>
    <w:p w:rsidR="007E1627" w:rsidRPr="00DB77C3" w:rsidRDefault="007E1627" w:rsidP="007E1627">
      <w:pPr>
        <w:suppressAutoHyphens/>
        <w:spacing w:after="0" w:line="240" w:lineRule="auto"/>
        <w:jc w:val="right"/>
        <w:rPr>
          <w:rFonts w:ascii="Times New Roman" w:hAnsi="Times New Roman"/>
          <w:sz w:val="28"/>
          <w:szCs w:val="28"/>
          <w:lang w:eastAsia="ar-SA"/>
        </w:rPr>
      </w:pPr>
      <w:r w:rsidRPr="00DB77C3">
        <w:rPr>
          <w:rFonts w:ascii="Times New Roman" w:hAnsi="Times New Roman"/>
          <w:noProof/>
          <w:sz w:val="28"/>
          <w:szCs w:val="28"/>
          <w:lang w:eastAsia="ru-RU"/>
        </w:rPr>
        <w:drawing>
          <wp:inline distT="0" distB="0" distL="0" distR="0">
            <wp:extent cx="6219825" cy="2038350"/>
            <wp:effectExtent l="0" t="0" r="9525" b="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Квалификация действий (бездействия) таких лиц по части 1 статьи 10 Закона о защите конкуренции не производится, при этом антимонопольный орган должен оценить такие действия на предмет наличия состава административного правонарушения, предусмотренного частью 12 статьи 9.16 КоАП.</w:t>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p>
    <w:p w:rsidR="007E1627" w:rsidRPr="00E63573" w:rsidRDefault="00E63573" w:rsidP="00E63573">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1.2. </w:t>
      </w:r>
      <w:r w:rsidR="007E1627" w:rsidRPr="00DB77C3">
        <w:rPr>
          <w:rFonts w:ascii="Times New Roman" w:hAnsi="Times New Roman"/>
          <w:b/>
          <w:i/>
          <w:sz w:val="28"/>
          <w:szCs w:val="28"/>
        </w:rPr>
        <w:t>Результаты использования п</w:t>
      </w:r>
      <w:r>
        <w:rPr>
          <w:rFonts w:ascii="Times New Roman" w:hAnsi="Times New Roman"/>
          <w:b/>
          <w:i/>
          <w:sz w:val="28"/>
          <w:szCs w:val="28"/>
        </w:rPr>
        <w:t>редупреждений и предостережений</w:t>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При осуществлении государственного контроля (надзора) антимонопольные органы активно используют институты предупреждения и предостережения. За период 2012-2016 гг. наблюдается устойчивая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 (рисунок 4). В 2016 году количество таких предупреждений достигло рекордного показателя – 5 483, что в 2,3 раза больше показателя 2015 года. Как уже отмечалось выше, 4-ым антимонопольным пакетом значительно был расширен список лиц, которым может быть направлено предупреждение, и перечень оснований для такого его направления.</w:t>
      </w:r>
    </w:p>
    <w:p w:rsidR="007E1627" w:rsidRPr="00DB77C3" w:rsidRDefault="007E1627" w:rsidP="007E1627">
      <w:pPr>
        <w:spacing w:after="0" w:line="240" w:lineRule="auto"/>
        <w:jc w:val="right"/>
        <w:rPr>
          <w:rFonts w:ascii="Times New Roman" w:hAnsi="Times New Roman"/>
          <w:sz w:val="28"/>
          <w:szCs w:val="28"/>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7E1627" w:rsidRPr="00DB77C3" w:rsidRDefault="007E1627" w:rsidP="007E1627">
      <w:pPr>
        <w:spacing w:after="0" w:line="240" w:lineRule="auto"/>
        <w:jc w:val="right"/>
        <w:rPr>
          <w:rFonts w:ascii="Times New Roman" w:hAnsi="Times New Roman"/>
          <w:sz w:val="24"/>
          <w:szCs w:val="24"/>
          <w:lang w:eastAsia="ar-SA"/>
        </w:rPr>
      </w:pPr>
      <w:r w:rsidRPr="00DB77C3">
        <w:rPr>
          <w:rFonts w:ascii="Times New Roman" w:hAnsi="Times New Roman"/>
          <w:sz w:val="24"/>
          <w:szCs w:val="24"/>
        </w:rPr>
        <w:t>Рисунок 4. Количество выданных и исполненных предупреждений в 2012-2016 гг.</w:t>
      </w:r>
    </w:p>
    <w:p w:rsidR="007E1627" w:rsidRPr="00DB77C3" w:rsidRDefault="007E1627" w:rsidP="007E1627">
      <w:pPr>
        <w:widowControl w:val="0"/>
        <w:numPr>
          <w:ilvl w:val="0"/>
          <w:numId w:val="4"/>
        </w:numPr>
        <w:spacing w:after="0" w:line="240" w:lineRule="auto"/>
        <w:contextualSpacing/>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6219825" cy="2676525"/>
            <wp:effectExtent l="0" t="0" r="9525" b="9525"/>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При этом, необходимо отменить высокую эффективность инструмента предупреждения.</w:t>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pacing w:after="0" w:line="240" w:lineRule="auto"/>
        <w:jc w:val="right"/>
        <w:rPr>
          <w:rFonts w:ascii="Times New Roman" w:hAnsi="Times New Roman"/>
          <w:sz w:val="24"/>
          <w:szCs w:val="24"/>
          <w:lang w:eastAsia="ar-SA"/>
        </w:rPr>
      </w:pPr>
      <w:r w:rsidRPr="00DB77C3">
        <w:rPr>
          <w:rFonts w:ascii="Times New Roman" w:hAnsi="Times New Roman"/>
          <w:sz w:val="24"/>
          <w:szCs w:val="24"/>
        </w:rPr>
        <w:t>Рисунок 5. Динамика количества возбужденных дел о нарушении антимонопольного законодательства и выданных предупреждений</w:t>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jc w:val="center"/>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5486400" cy="3200400"/>
            <wp:effectExtent l="0" t="0" r="0" b="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 xml:space="preserve">Процент исполнения выданных предупреждений остается примерно на одном уровне на протяжении всего анализируемого периода – в среднем более 75% (рисунок 6). </w:t>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right"/>
        <w:rPr>
          <w:rFonts w:ascii="Times New Roman" w:hAnsi="Times New Roman"/>
          <w:sz w:val="28"/>
          <w:szCs w:val="28"/>
        </w:rPr>
      </w:pPr>
      <w:r w:rsidRPr="00DB77C3">
        <w:rPr>
          <w:rFonts w:ascii="Times New Roman" w:hAnsi="Times New Roman"/>
          <w:sz w:val="24"/>
          <w:szCs w:val="24"/>
        </w:rPr>
        <w:lastRenderedPageBreak/>
        <w:t>Рисунок 6. Доля исполненных предупреждений в 2012-2016 гг.</w:t>
      </w:r>
      <w:r w:rsidRPr="00DB77C3">
        <w:rPr>
          <w:rFonts w:ascii="Times New Roman" w:hAnsi="Times New Roman"/>
          <w:noProof/>
          <w:sz w:val="28"/>
          <w:szCs w:val="28"/>
          <w:lang w:eastAsia="ru-RU"/>
        </w:rPr>
        <w:drawing>
          <wp:inline distT="0" distB="0" distL="0" distR="0">
            <wp:extent cx="6219825" cy="2695575"/>
            <wp:effectExtent l="0" t="0" r="9525" b="9525"/>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Разнонаправленная динамика количества выданных предостережений (рисунок 7) свидетельствует об отсутствии сформированной практики применения данного инструмента. 4-ый антимонопольный пакет значительно расширил применение института предостережения, что положительным образом отразилось на правоприменительной практике.</w:t>
      </w:r>
    </w:p>
    <w:p w:rsidR="007E1627" w:rsidRPr="00DB77C3" w:rsidRDefault="007E1627" w:rsidP="007E1627">
      <w:pPr>
        <w:widowControl w:val="0"/>
        <w:numPr>
          <w:ilvl w:val="0"/>
          <w:numId w:val="4"/>
        </w:numPr>
        <w:spacing w:after="0" w:line="240" w:lineRule="auto"/>
        <w:ind w:left="431" w:hanging="431"/>
        <w:contextualSpacing/>
        <w:jc w:val="right"/>
        <w:rPr>
          <w:rFonts w:ascii="Times New Roman" w:hAnsi="Times New Roman"/>
          <w:sz w:val="28"/>
          <w:szCs w:val="28"/>
        </w:rPr>
      </w:pPr>
    </w:p>
    <w:p w:rsidR="007E1627" w:rsidRPr="00DB77C3" w:rsidRDefault="007E1627" w:rsidP="007E1627">
      <w:pPr>
        <w:widowControl w:val="0"/>
        <w:numPr>
          <w:ilvl w:val="0"/>
          <w:numId w:val="4"/>
        </w:numPr>
        <w:spacing w:after="0" w:line="240" w:lineRule="auto"/>
        <w:ind w:left="431" w:hanging="431"/>
        <w:contextualSpacing/>
        <w:jc w:val="right"/>
        <w:rPr>
          <w:rFonts w:ascii="Times New Roman" w:hAnsi="Times New Roman"/>
          <w:sz w:val="24"/>
          <w:szCs w:val="24"/>
        </w:rPr>
      </w:pPr>
      <w:r w:rsidRPr="00DB77C3">
        <w:rPr>
          <w:rFonts w:ascii="Times New Roman" w:hAnsi="Times New Roman"/>
          <w:sz w:val="24"/>
          <w:szCs w:val="24"/>
        </w:rPr>
        <w:t>Рисунок 7. Количество предостережений, выданных в 2012-2016 гг.</w:t>
      </w:r>
    </w:p>
    <w:p w:rsidR="007E1627" w:rsidRPr="00DB77C3" w:rsidRDefault="007E1627" w:rsidP="007E1627">
      <w:pPr>
        <w:widowControl w:val="0"/>
        <w:numPr>
          <w:ilvl w:val="0"/>
          <w:numId w:val="4"/>
        </w:numPr>
        <w:spacing w:after="0" w:line="240" w:lineRule="auto"/>
        <w:contextualSpacing/>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6219825" cy="2160270"/>
            <wp:effectExtent l="0" t="0" r="9525" b="1143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В частности, был расширен перечень лиц, которым могут быть направлены предостережения -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E63573">
      <w:pPr>
        <w:spacing w:after="0" w:line="240" w:lineRule="auto"/>
        <w:ind w:firstLine="709"/>
        <w:jc w:val="both"/>
        <w:rPr>
          <w:rFonts w:ascii="Times New Roman" w:hAnsi="Times New Roman"/>
          <w:sz w:val="28"/>
          <w:szCs w:val="28"/>
          <w:lang w:eastAsia="ar-SA"/>
        </w:rPr>
      </w:pPr>
      <w:r w:rsidRPr="00DB77C3">
        <w:rPr>
          <w:rFonts w:ascii="Times New Roman" w:hAnsi="Times New Roman"/>
          <w:b/>
          <w:i/>
          <w:sz w:val="28"/>
          <w:szCs w:val="28"/>
        </w:rPr>
        <w:lastRenderedPageBreak/>
        <w:t xml:space="preserve">1.3. Результаты пресечения злоупотребления доминирующим положением </w:t>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 xml:space="preserve">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w:t>
      </w:r>
      <w:r w:rsidRPr="00DB77C3">
        <w:rPr>
          <w:rFonts w:ascii="Times New Roman" w:hAnsi="Times New Roman"/>
          <w:sz w:val="28"/>
          <w:szCs w:val="28"/>
        </w:rPr>
        <w:t>количества возбужденных дел по признакам нарушения статьи 10 Закона о защите конкуренции</w:t>
      </w:r>
      <w:r w:rsidRPr="00DB77C3">
        <w:rPr>
          <w:rFonts w:ascii="Times New Roman" w:hAnsi="Times New Roman"/>
          <w:sz w:val="28"/>
          <w:szCs w:val="28"/>
          <w:lang w:eastAsia="ar-SA"/>
        </w:rPr>
        <w:t>.</w:t>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p>
    <w:p w:rsidR="007E1627" w:rsidRPr="00DB77C3" w:rsidRDefault="007E1627" w:rsidP="007E1627">
      <w:pPr>
        <w:spacing w:after="0" w:line="240" w:lineRule="auto"/>
        <w:jc w:val="right"/>
        <w:rPr>
          <w:rFonts w:ascii="Times New Roman" w:hAnsi="Times New Roman"/>
          <w:sz w:val="24"/>
          <w:szCs w:val="24"/>
          <w:lang w:eastAsia="ar-SA"/>
        </w:rPr>
      </w:pPr>
      <w:r w:rsidRPr="00DB77C3">
        <w:rPr>
          <w:rFonts w:ascii="Times New Roman" w:hAnsi="Times New Roman"/>
          <w:sz w:val="24"/>
          <w:szCs w:val="24"/>
        </w:rPr>
        <w:t>Рисунок 8. Динамика количества возбужденных дел по признакам нарушения статьи 10Закона о защите конкуренции</w:t>
      </w:r>
    </w:p>
    <w:p w:rsidR="007E1627" w:rsidRPr="00DB77C3" w:rsidRDefault="007E1627" w:rsidP="007E1627">
      <w:pPr>
        <w:suppressAutoHyphens/>
        <w:spacing w:after="0" w:line="240" w:lineRule="auto"/>
        <w:jc w:val="both"/>
        <w:rPr>
          <w:rFonts w:ascii="Times New Roman" w:hAnsi="Times New Roman"/>
          <w:sz w:val="28"/>
          <w:szCs w:val="28"/>
          <w:lang w:eastAsia="ar-SA"/>
        </w:rPr>
      </w:pPr>
      <w:r w:rsidRPr="00DB77C3">
        <w:rPr>
          <w:rFonts w:ascii="Times New Roman" w:hAnsi="Times New Roman"/>
          <w:noProof/>
          <w:sz w:val="28"/>
          <w:szCs w:val="28"/>
          <w:lang w:eastAsia="ru-RU"/>
        </w:rPr>
        <w:drawing>
          <wp:inline distT="0" distB="0" distL="0" distR="0">
            <wp:extent cx="5915025" cy="2333625"/>
            <wp:effectExtent l="0" t="0" r="9525" b="9525"/>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 xml:space="preserve">В 2016 году </w:t>
      </w:r>
      <w:r w:rsidRPr="00DB77C3">
        <w:rPr>
          <w:rFonts w:ascii="Times New Roman" w:hAnsi="Times New Roman"/>
          <w:sz w:val="28"/>
          <w:szCs w:val="28"/>
        </w:rPr>
        <w:t>количество возбужденных дел по признакам</w:t>
      </w:r>
      <w:r w:rsidRPr="00DB77C3">
        <w:rPr>
          <w:rFonts w:ascii="Times New Roman" w:hAnsi="Times New Roman"/>
          <w:sz w:val="28"/>
          <w:szCs w:val="28"/>
          <w:lang w:eastAsia="ar-SA"/>
        </w:rPr>
        <w:t xml:space="preserve"> злоупотребления хозяйствующими субъектами доминирующим положением существенно сократилось по сравнению с 2015 годом. Помимо причин, указанных выше, на динамику данного показателя также повлияло изменение условий признания доминирующим положения хозяйствующего субъекта. Согласно нововведениям, существенно сократился перечень условий признания доминирующим положения хозяйствующего субъекта, занимающего небольшую долю на товарном рынке, что незамедлительно сказалось на количестве принимаемых решений о наличии нарушения.</w:t>
      </w:r>
    </w:p>
    <w:p w:rsidR="007E1627" w:rsidRPr="00DB77C3" w:rsidRDefault="007E1627" w:rsidP="007E1627">
      <w:pPr>
        <w:spacing w:after="0" w:line="240" w:lineRule="auto"/>
        <w:jc w:val="right"/>
        <w:rPr>
          <w:rFonts w:ascii="Times New Roman" w:hAnsi="Times New Roman"/>
          <w:sz w:val="28"/>
          <w:szCs w:val="28"/>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7E1627" w:rsidRPr="00DB77C3" w:rsidRDefault="007E1627" w:rsidP="007E1627">
      <w:pPr>
        <w:spacing w:after="0" w:line="240" w:lineRule="auto"/>
        <w:jc w:val="right"/>
        <w:rPr>
          <w:rFonts w:ascii="Times New Roman" w:hAnsi="Times New Roman"/>
          <w:sz w:val="24"/>
          <w:szCs w:val="24"/>
        </w:rPr>
      </w:pPr>
      <w:r w:rsidRPr="00DB77C3">
        <w:rPr>
          <w:rFonts w:ascii="Times New Roman" w:hAnsi="Times New Roman"/>
          <w:sz w:val="24"/>
          <w:szCs w:val="24"/>
        </w:rPr>
        <w:lastRenderedPageBreak/>
        <w:t>Рисунок 9. Динамика количества возбужденных дел по видам хозяйствующих субъектов по признакам нарушения статьи 10 Закона о защите конкуренции</w:t>
      </w:r>
    </w:p>
    <w:p w:rsidR="007E1627" w:rsidRPr="00DB77C3" w:rsidRDefault="007E1627" w:rsidP="007E1627">
      <w:pPr>
        <w:spacing w:after="0" w:line="240" w:lineRule="auto"/>
        <w:jc w:val="both"/>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5943600" cy="2608580"/>
            <wp:effectExtent l="0" t="0" r="0" b="127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w:t>
      </w:r>
      <w:r w:rsidRPr="00DB77C3">
        <w:rPr>
          <w:rFonts w:ascii="Times New Roman" w:hAnsi="Times New Roman"/>
          <w:sz w:val="28"/>
          <w:szCs w:val="28"/>
          <w:lang w:eastAsia="ar-SA"/>
        </w:rPr>
        <w:t xml:space="preserve">рисунок 9) за период 2015-2016 гг. сильно сократилось. Столь резкое падение количества возбужденных дел </w:t>
      </w:r>
      <w:r w:rsidRPr="00DB77C3">
        <w:rPr>
          <w:rFonts w:ascii="Times New Roman" w:hAnsi="Times New Roman"/>
          <w:sz w:val="28"/>
          <w:szCs w:val="28"/>
        </w:rPr>
        <w:t>данной категории объясняется введением новых пороговых значений</w:t>
      </w:r>
      <w:r w:rsidRPr="00DB77C3">
        <w:rPr>
          <w:rFonts w:ascii="Times New Roman" w:hAnsi="Times New Roman"/>
          <w:sz w:val="28"/>
          <w:szCs w:val="28"/>
          <w:lang w:eastAsia="ar-SA"/>
        </w:rPr>
        <w:t>,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Если ранее было установлено, что государственный контроль (надзор) осуществляется за:</w:t>
      </w:r>
    </w:p>
    <w:p w:rsidR="007E1627" w:rsidRPr="00DB77C3" w:rsidRDefault="007E1627" w:rsidP="007E1627">
      <w:pPr>
        <w:widowControl w:val="0"/>
        <w:numPr>
          <w:ilvl w:val="0"/>
          <w:numId w:val="5"/>
        </w:numPr>
        <w:suppressAutoHyphens/>
        <w:spacing w:after="0" w:line="240" w:lineRule="auto"/>
        <w:contextualSpacing/>
        <w:jc w:val="both"/>
        <w:rPr>
          <w:rFonts w:ascii="Times New Roman" w:hAnsi="Times New Roman"/>
          <w:sz w:val="28"/>
          <w:szCs w:val="28"/>
          <w:lang w:eastAsia="ar-SA"/>
        </w:rPr>
      </w:pPr>
      <w:r w:rsidRPr="00DB77C3">
        <w:rPr>
          <w:rFonts w:ascii="Times New Roman" w:hAnsi="Times New Roman"/>
          <w:sz w:val="28"/>
          <w:szCs w:val="28"/>
          <w:lang w:eastAsia="ar-SA"/>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E1627" w:rsidRPr="00DB77C3" w:rsidRDefault="007E1627" w:rsidP="007E1627">
      <w:pPr>
        <w:widowControl w:val="0"/>
        <w:numPr>
          <w:ilvl w:val="0"/>
          <w:numId w:val="5"/>
        </w:numPr>
        <w:suppressAutoHyphens/>
        <w:spacing w:after="0" w:line="240" w:lineRule="auto"/>
        <w:contextualSpacing/>
        <w:jc w:val="both"/>
        <w:rPr>
          <w:rFonts w:ascii="Times New Roman" w:hAnsi="Times New Roman"/>
          <w:sz w:val="28"/>
          <w:szCs w:val="28"/>
          <w:lang w:eastAsia="ar-SA"/>
        </w:rPr>
      </w:pPr>
      <w:r w:rsidRPr="00DB77C3">
        <w:rPr>
          <w:rFonts w:ascii="Times New Roman" w:hAnsi="Times New Roman"/>
          <w:sz w:val="28"/>
          <w:szCs w:val="28"/>
          <w:lang w:eastAsia="ar-SA"/>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 xml:space="preserve">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1% общего объема его дохода. </w:t>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 xml:space="preserve">То же касается 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w:t>
      </w:r>
      <w:r w:rsidRPr="00DB77C3">
        <w:rPr>
          <w:rFonts w:ascii="Times New Roman" w:hAnsi="Times New Roman"/>
          <w:sz w:val="28"/>
          <w:szCs w:val="28"/>
        </w:rPr>
        <w:lastRenderedPageBreak/>
        <w:t xml:space="preserve">субъекта естественной монополии, предназначенных для производства (реализации) товаров, в отношении которых применяется регулирование в соответствии с </w:t>
      </w:r>
      <w:r w:rsidRPr="00DB77C3">
        <w:rPr>
          <w:rFonts w:ascii="Times New Roman" w:hAnsi="Times New Roman"/>
          <w:sz w:val="28"/>
          <w:szCs w:val="28"/>
          <w:lang w:eastAsia="ar-SA"/>
        </w:rPr>
        <w:t>Законом о естественных монополиях</w:t>
      </w:r>
      <w:r w:rsidRPr="00DB77C3">
        <w:rPr>
          <w:rFonts w:ascii="Times New Roman" w:hAnsi="Times New Roman"/>
          <w:sz w:val="28"/>
          <w:szCs w:val="28"/>
        </w:rPr>
        <w:t>,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E63573" w:rsidRDefault="00E63573" w:rsidP="00E63573">
      <w:pPr>
        <w:spacing w:after="0" w:line="240" w:lineRule="auto"/>
        <w:ind w:firstLine="709"/>
        <w:jc w:val="both"/>
        <w:rPr>
          <w:rFonts w:ascii="Times New Roman" w:hAnsi="Times New Roman"/>
          <w:b/>
          <w:i/>
          <w:sz w:val="28"/>
          <w:szCs w:val="28"/>
        </w:rPr>
      </w:pPr>
      <w:bookmarkStart w:id="6" w:name="_Toc479442987"/>
      <w:r>
        <w:rPr>
          <w:rFonts w:ascii="Times New Roman" w:hAnsi="Times New Roman"/>
          <w:b/>
          <w:i/>
          <w:sz w:val="28"/>
          <w:szCs w:val="28"/>
        </w:rPr>
        <w:t xml:space="preserve">1.4. </w:t>
      </w:r>
      <w:r w:rsidR="007E1627" w:rsidRPr="00DB77C3">
        <w:rPr>
          <w:rFonts w:ascii="Times New Roman" w:hAnsi="Times New Roman"/>
          <w:b/>
          <w:i/>
          <w:sz w:val="28"/>
          <w:szCs w:val="28"/>
        </w:rPr>
        <w:t>Результаты контроля за ограничивающими конкуренцию соглашен</w:t>
      </w:r>
      <w:r>
        <w:rPr>
          <w:rFonts w:ascii="Times New Roman" w:hAnsi="Times New Roman"/>
          <w:b/>
          <w:i/>
          <w:sz w:val="28"/>
          <w:szCs w:val="28"/>
        </w:rPr>
        <w:t>иями, согласованными действиями</w:t>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Практика осуществления государственного контроля (надзора) за ограничивающими конкуренцию соглашениями, согласованными действиями (нарушения по статьям 11, 11</w:t>
      </w:r>
      <w:r w:rsidRPr="00DB77C3">
        <w:rPr>
          <w:rFonts w:ascii="Times New Roman" w:hAnsi="Times New Roman"/>
          <w:sz w:val="28"/>
          <w:szCs w:val="28"/>
          <w:vertAlign w:val="superscript"/>
        </w:rPr>
        <w:t>1</w:t>
      </w:r>
      <w:r w:rsidRPr="00DB77C3">
        <w:rPr>
          <w:rFonts w:ascii="Times New Roman" w:hAnsi="Times New Roman"/>
          <w:sz w:val="28"/>
          <w:szCs w:val="28"/>
        </w:rPr>
        <w:t>, 16 Закона о защите конкуренции) ежегодно демонстрирует высокую эффективность. Уменьшение количества возбужденных дел по признакам нарушения статьи 16 (рисунок 10)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right"/>
        <w:rPr>
          <w:rFonts w:ascii="Times New Roman" w:hAnsi="Times New Roman"/>
          <w:sz w:val="28"/>
          <w:szCs w:val="28"/>
        </w:rPr>
      </w:pPr>
      <w:r w:rsidRPr="00DB77C3">
        <w:rPr>
          <w:rFonts w:ascii="Times New Roman" w:hAnsi="Times New Roman"/>
          <w:sz w:val="24"/>
          <w:szCs w:val="24"/>
          <w:lang w:eastAsia="ru-RU"/>
        </w:rPr>
        <w:t>Рисунок 10. Динамика количества возбужденных дел по признакам нарушения статей 11, 11</w:t>
      </w:r>
      <w:r w:rsidRPr="00DB77C3">
        <w:rPr>
          <w:rFonts w:ascii="Times New Roman" w:hAnsi="Times New Roman"/>
          <w:sz w:val="24"/>
          <w:szCs w:val="24"/>
          <w:vertAlign w:val="superscript"/>
        </w:rPr>
        <w:t>1</w:t>
      </w:r>
      <w:r w:rsidRPr="00DB77C3">
        <w:rPr>
          <w:rFonts w:ascii="Times New Roman" w:hAnsi="Times New Roman"/>
          <w:sz w:val="24"/>
          <w:szCs w:val="24"/>
          <w:lang w:eastAsia="ru-RU"/>
        </w:rPr>
        <w:t>, 16 Закона о защите конкуренции</w:t>
      </w:r>
      <w:r w:rsidRPr="00DB77C3">
        <w:rPr>
          <w:rFonts w:ascii="Times New Roman" w:hAnsi="Times New Roman"/>
          <w:noProof/>
          <w:sz w:val="28"/>
          <w:szCs w:val="28"/>
          <w:lang w:eastAsia="ru-RU"/>
        </w:rPr>
        <w:drawing>
          <wp:inline distT="0" distB="0" distL="0" distR="0">
            <wp:extent cx="5934075" cy="2523490"/>
            <wp:effectExtent l="0" t="0" r="9525" b="1016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Динамика количества возбужденных дел по признакам нарушения статей 11 и 11</w:t>
      </w:r>
      <w:r w:rsidRPr="00DB77C3">
        <w:rPr>
          <w:rFonts w:ascii="Times New Roman" w:hAnsi="Times New Roman"/>
          <w:sz w:val="28"/>
          <w:szCs w:val="28"/>
          <w:vertAlign w:val="superscript"/>
        </w:rPr>
        <w:t>1</w:t>
      </w:r>
      <w:r w:rsidRPr="00DB77C3">
        <w:rPr>
          <w:rFonts w:ascii="Times New Roman" w:hAnsi="Times New Roman"/>
          <w:sz w:val="28"/>
          <w:szCs w:val="28"/>
        </w:rPr>
        <w:t xml:space="preserve"> Закона о защите конкуренции также показывает нисходящую тенденцию (рисунок 10). В 2016 году отмечается незначительное снижение количества возбужденных дел, тем не менее можно говорить об эффективной правоприменительной практике в данной области.</w:t>
      </w:r>
    </w:p>
    <w:bookmarkEnd w:id="6"/>
    <w:p w:rsidR="007E1627" w:rsidRPr="00DB77C3" w:rsidRDefault="007E1627" w:rsidP="007C35D9">
      <w:pPr>
        <w:suppressAutoHyphens/>
        <w:spacing w:after="0" w:line="240" w:lineRule="auto"/>
        <w:jc w:val="both"/>
        <w:rPr>
          <w:rFonts w:ascii="Times New Roman" w:hAnsi="Times New Roman"/>
          <w:sz w:val="28"/>
          <w:szCs w:val="28"/>
          <w:lang w:eastAsia="ar-SA"/>
        </w:rPr>
      </w:pPr>
    </w:p>
    <w:p w:rsidR="007E1627" w:rsidRPr="00E63573" w:rsidRDefault="00E63573" w:rsidP="00E63573">
      <w:pPr>
        <w:spacing w:after="0" w:line="240" w:lineRule="auto"/>
        <w:ind w:firstLine="709"/>
        <w:jc w:val="both"/>
        <w:rPr>
          <w:rFonts w:ascii="Times New Roman" w:hAnsi="Times New Roman"/>
          <w:b/>
          <w:i/>
          <w:sz w:val="28"/>
          <w:szCs w:val="28"/>
        </w:rPr>
      </w:pPr>
      <w:bookmarkStart w:id="7" w:name="_Toc479442991"/>
      <w:r>
        <w:rPr>
          <w:rFonts w:ascii="Times New Roman" w:hAnsi="Times New Roman"/>
          <w:b/>
          <w:i/>
          <w:sz w:val="28"/>
          <w:szCs w:val="28"/>
        </w:rPr>
        <w:t xml:space="preserve">1.6. </w:t>
      </w:r>
      <w:r w:rsidR="007E1627" w:rsidRPr="00DB77C3">
        <w:rPr>
          <w:rFonts w:ascii="Times New Roman" w:hAnsi="Times New Roman"/>
          <w:b/>
          <w:i/>
          <w:sz w:val="28"/>
          <w:szCs w:val="28"/>
        </w:rPr>
        <w:t>Противодействие недобросовестной конкуренции</w:t>
      </w:r>
      <w:bookmarkEnd w:id="7"/>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 xml:space="preserve">2016 год ознаменовался новым этапом развития института пресечения недобросовестной конкуренции. Так, 4-ым антимонопольным пакетом была введена новая глава 2.1 в Закон о защите конкуренции, детализирующая </w:t>
      </w:r>
      <w:r w:rsidRPr="00DB77C3">
        <w:rPr>
          <w:rFonts w:ascii="Times New Roman" w:hAnsi="Times New Roman"/>
          <w:sz w:val="28"/>
          <w:szCs w:val="28"/>
          <w:lang w:eastAsia="ar-SA"/>
        </w:rPr>
        <w:lastRenderedPageBreak/>
        <w:t>перечень форм недобросовестной конкуренции, а статья 14 признана утратившей силу.</w:t>
      </w:r>
    </w:p>
    <w:p w:rsidR="007E1627" w:rsidRPr="00DB77C3" w:rsidRDefault="007E1627" w:rsidP="007E1627">
      <w:pPr>
        <w:suppressAutoHyphens/>
        <w:spacing w:after="0" w:line="240" w:lineRule="auto"/>
        <w:jc w:val="right"/>
        <w:rPr>
          <w:rFonts w:ascii="Times New Roman" w:hAnsi="Times New Roman"/>
          <w:sz w:val="28"/>
          <w:szCs w:val="28"/>
          <w:lang w:eastAsia="ru-RU"/>
        </w:rPr>
      </w:pPr>
    </w:p>
    <w:p w:rsidR="007E1627" w:rsidRPr="00DB77C3" w:rsidRDefault="007E1627" w:rsidP="007E1627">
      <w:pPr>
        <w:suppressAutoHyphens/>
        <w:spacing w:after="0" w:line="240" w:lineRule="auto"/>
        <w:jc w:val="right"/>
        <w:rPr>
          <w:rFonts w:ascii="Times New Roman" w:hAnsi="Times New Roman"/>
          <w:sz w:val="24"/>
          <w:szCs w:val="24"/>
          <w:lang w:eastAsia="ar-SA"/>
        </w:rPr>
      </w:pPr>
      <w:r w:rsidRPr="00DB77C3">
        <w:rPr>
          <w:rFonts w:ascii="Times New Roman" w:hAnsi="Times New Roman"/>
          <w:sz w:val="24"/>
          <w:szCs w:val="24"/>
          <w:lang w:eastAsia="ru-RU"/>
        </w:rPr>
        <w:t xml:space="preserve">Рисунок 12. Динамика правоприменительной практики </w:t>
      </w:r>
      <w:r w:rsidRPr="00DB77C3">
        <w:rPr>
          <w:rFonts w:ascii="Times New Roman" w:hAnsi="Times New Roman"/>
          <w:sz w:val="24"/>
          <w:szCs w:val="24"/>
          <w:lang w:eastAsia="ar-SA"/>
        </w:rPr>
        <w:t>института пресечения недобросовестной конкуренции</w:t>
      </w:r>
    </w:p>
    <w:p w:rsidR="007E1627" w:rsidRPr="00DB77C3" w:rsidRDefault="007E1627" w:rsidP="007E1627">
      <w:pPr>
        <w:suppressAutoHyphens/>
        <w:spacing w:after="0" w:line="240" w:lineRule="auto"/>
        <w:jc w:val="right"/>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5953125" cy="2524125"/>
            <wp:effectExtent l="0" t="0" r="9525" b="9525"/>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357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Резкое уменьшение количества принятых решений о наличии нарушения в области недобросовестной конкуренции в 2016 году главным образом обусловлено расширением перечня оснований, 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w:t>
      </w:r>
    </w:p>
    <w:p w:rsidR="00E63573" w:rsidRDefault="00E63573" w:rsidP="007E1627">
      <w:pPr>
        <w:suppressAutoHyphens/>
        <w:spacing w:after="0" w:line="240" w:lineRule="auto"/>
        <w:ind w:firstLine="709"/>
        <w:jc w:val="both"/>
        <w:rPr>
          <w:rFonts w:ascii="Times New Roman" w:hAnsi="Times New Roman"/>
          <w:sz w:val="28"/>
          <w:szCs w:val="28"/>
          <w:lang w:eastAsia="ar-SA"/>
        </w:rPr>
      </w:pPr>
    </w:p>
    <w:p w:rsidR="00E63573" w:rsidRPr="00DB77C3" w:rsidRDefault="007E1627" w:rsidP="00E63573">
      <w:pPr>
        <w:spacing w:after="0" w:line="240" w:lineRule="auto"/>
        <w:jc w:val="center"/>
        <w:rPr>
          <w:rFonts w:ascii="Times New Roman" w:hAnsi="Times New Roman"/>
          <w:b/>
          <w:sz w:val="28"/>
          <w:szCs w:val="28"/>
        </w:rPr>
      </w:pPr>
      <w:r w:rsidRPr="00DB77C3">
        <w:rPr>
          <w:rFonts w:ascii="Times New Roman" w:hAnsi="Times New Roman"/>
          <w:sz w:val="28"/>
          <w:szCs w:val="28"/>
          <w:lang w:eastAsia="ar-SA"/>
        </w:rPr>
        <w:t xml:space="preserve"> </w:t>
      </w:r>
      <w:r w:rsidR="00E63573" w:rsidRPr="00E63573">
        <w:rPr>
          <w:rFonts w:ascii="Times New Roman" w:hAnsi="Times New Roman"/>
          <w:b/>
          <w:sz w:val="28"/>
          <w:szCs w:val="28"/>
          <w:lang w:eastAsia="ar-SA"/>
        </w:rPr>
        <w:t>2.</w:t>
      </w:r>
      <w:r w:rsidR="00E63573">
        <w:rPr>
          <w:rFonts w:ascii="Times New Roman" w:hAnsi="Times New Roman"/>
          <w:sz w:val="28"/>
          <w:szCs w:val="28"/>
          <w:lang w:eastAsia="ar-SA"/>
        </w:rPr>
        <w:t xml:space="preserve"> </w:t>
      </w:r>
      <w:r w:rsidR="00E63573" w:rsidRPr="00DB77C3">
        <w:rPr>
          <w:rFonts w:ascii="Times New Roman" w:hAnsi="Times New Roman"/>
          <w:b/>
          <w:sz w:val="28"/>
          <w:szCs w:val="28"/>
        </w:rPr>
        <w:t xml:space="preserve">Итоги надзора за соблюдением законодательства Российской Федерации о рекламе </w:t>
      </w:r>
    </w:p>
    <w:p w:rsidR="00E63573" w:rsidRPr="00DB77C3" w:rsidRDefault="00E63573" w:rsidP="00E63573">
      <w:pPr>
        <w:pStyle w:val="ac"/>
        <w:ind w:firstLine="709"/>
        <w:rPr>
          <w:szCs w:val="28"/>
          <w:lang w:val="ru-RU"/>
        </w:rPr>
      </w:pPr>
    </w:p>
    <w:p w:rsidR="00E63573" w:rsidRPr="00DB77C3" w:rsidRDefault="00E63573" w:rsidP="00E63573">
      <w:pPr>
        <w:pStyle w:val="ac"/>
        <w:ind w:firstLine="709"/>
        <w:rPr>
          <w:b/>
          <w:i/>
          <w:szCs w:val="28"/>
          <w:lang w:val="ru-RU"/>
        </w:rPr>
      </w:pPr>
      <w:r>
        <w:rPr>
          <w:b/>
          <w:i/>
          <w:szCs w:val="28"/>
          <w:lang w:val="ru-RU"/>
        </w:rPr>
        <w:t xml:space="preserve">2.1. </w:t>
      </w:r>
      <w:r w:rsidRPr="00DB77C3">
        <w:rPr>
          <w:b/>
          <w:i/>
          <w:szCs w:val="28"/>
          <w:lang w:val="ru-RU"/>
        </w:rPr>
        <w:t>Общее количество рассмотренных дел</w:t>
      </w:r>
    </w:p>
    <w:p w:rsidR="00E63573" w:rsidRPr="00DB77C3" w:rsidRDefault="00E63573" w:rsidP="00E63573">
      <w:pPr>
        <w:spacing w:after="0" w:line="240" w:lineRule="auto"/>
        <w:ind w:firstLine="708"/>
        <w:jc w:val="both"/>
        <w:rPr>
          <w:rFonts w:ascii="Times New Roman" w:hAnsi="Times New Roman"/>
          <w:sz w:val="28"/>
          <w:szCs w:val="28"/>
        </w:rPr>
      </w:pPr>
      <w:r w:rsidRPr="00DB77C3">
        <w:rPr>
          <w:rFonts w:ascii="Times New Roman" w:hAnsi="Times New Roman"/>
          <w:sz w:val="28"/>
          <w:szCs w:val="28"/>
        </w:rPr>
        <w:t>Одной из функций антимонопольного органа является государственный контроль за соблюдением законодательства Российской Федерации о рекламе. При этом законодательство о рекламе, в том числе с учётом постановления Конституционного Суда РФ от 04.03.1997 № 4-П «По делу о проверке конституционности статьи 3 Федерального закона от 18 июля 1995 года «О рекламе», развивает положения конкурентного законодательства.</w:t>
      </w:r>
    </w:p>
    <w:p w:rsidR="00E63573" w:rsidRPr="00DB77C3" w:rsidRDefault="00E63573" w:rsidP="00E63573">
      <w:pPr>
        <w:pStyle w:val="ac"/>
        <w:ind w:right="-2" w:firstLine="709"/>
        <w:rPr>
          <w:rFonts w:eastAsia="Cambria"/>
          <w:szCs w:val="28"/>
          <w:lang w:val="ru-RU" w:eastAsia="en-US"/>
        </w:rPr>
      </w:pPr>
      <w:r w:rsidRPr="00DB77C3">
        <w:rPr>
          <w:rFonts w:eastAsia="Cambria"/>
          <w:szCs w:val="28"/>
          <w:lang w:val="ru-RU" w:eastAsia="en-US"/>
        </w:rPr>
        <w:t xml:space="preserve">В 2016 году антимонопольные органы рассмотрели около 20 тысяч фактов, указывающих на событие нарушения законодательства Российской Федерации о рекламе, и 12190 заявлений о несоответствии рекламы требованиям законодательства о рекламе (в 2015 г. – около 21 тысячи фактов и 14664 заявления, в 2014 г. - более 28 тысяч фактов и 22603 заявления, в 2013 г. - более 19,5 тысяч фактов и 11716 заявлений, в 2012 г. - 16 тысяч фактов и 6151 заявление). </w:t>
      </w:r>
    </w:p>
    <w:p w:rsidR="00E63573" w:rsidRPr="00DB77C3" w:rsidRDefault="00E63573" w:rsidP="00E63573">
      <w:pPr>
        <w:pStyle w:val="ac"/>
        <w:ind w:right="-2" w:firstLine="709"/>
        <w:rPr>
          <w:rFonts w:eastAsia="Cambria"/>
          <w:szCs w:val="28"/>
          <w:lang w:val="ru-RU" w:eastAsia="en-US"/>
        </w:rPr>
      </w:pPr>
      <w:r w:rsidRPr="00DB77C3">
        <w:rPr>
          <w:rFonts w:eastAsia="Cambria"/>
          <w:szCs w:val="28"/>
          <w:lang w:val="ru-RU" w:eastAsia="en-US"/>
        </w:rPr>
        <w:lastRenderedPageBreak/>
        <w:t xml:space="preserve">В результате проделанной работы возбуждено 4805 дел по фактам нарушения законодательства Российской Федерации о рекламе, в ходе рассмотрения которых пресечено 6659 нарушений (в 2015 г. – 6598 дел и 7870 нарушений, в 2014 г. - 7245 дел и 8062 нарушения, в 2013 г. – 5612 дела и 8555 нарушений, в 2012 г. - 5509 дел и 11086 нарушений). </w:t>
      </w:r>
    </w:p>
    <w:p w:rsidR="00E63573" w:rsidRPr="00DB77C3" w:rsidRDefault="00E63573" w:rsidP="00E63573">
      <w:pPr>
        <w:pStyle w:val="ac"/>
        <w:ind w:right="-2" w:firstLine="709"/>
        <w:rPr>
          <w:rFonts w:eastAsia="Cambria"/>
          <w:szCs w:val="28"/>
          <w:lang w:val="ru-RU" w:eastAsia="en-US"/>
        </w:rPr>
      </w:pPr>
      <w:r w:rsidRPr="00DB77C3">
        <w:rPr>
          <w:rFonts w:eastAsia="Cambria"/>
          <w:szCs w:val="28"/>
          <w:lang w:val="ru-RU" w:eastAsia="en-US"/>
        </w:rPr>
        <w:t xml:space="preserve">В соответствии с Правилами рассмотрения антимонопольным органом дел, возбужденных по признакам нарушения законодательства Российской Федерации о рекламе, вынесено 4230 предписаний о прекращении нарушения (в 2015 г. – 4726 предписаний, в 2014 г. - 4831 предписание, в 2013 г. – 3970 предписаний, в 2012 г. – 4082 предписания). </w:t>
      </w:r>
    </w:p>
    <w:p w:rsidR="00E63573" w:rsidRPr="00DB77C3" w:rsidRDefault="00E63573" w:rsidP="00E63573">
      <w:pPr>
        <w:pStyle w:val="ac"/>
        <w:ind w:right="-2" w:firstLine="0"/>
        <w:rPr>
          <w:b/>
          <w:szCs w:val="28"/>
          <w:lang w:val="ru-RU"/>
        </w:rPr>
      </w:pPr>
      <w:r w:rsidRPr="00DB77C3">
        <w:rPr>
          <w:b/>
          <w:noProof/>
          <w:szCs w:val="28"/>
          <w:lang w:val="ru-RU" w:eastAsia="ru-RU"/>
        </w:rPr>
        <w:drawing>
          <wp:inline distT="0" distB="0" distL="0" distR="0">
            <wp:extent cx="6153150" cy="2228850"/>
            <wp:effectExtent l="0" t="0" r="0" b="0"/>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3573" w:rsidRPr="00DB77C3" w:rsidRDefault="00E63573" w:rsidP="00E63573">
      <w:pPr>
        <w:pStyle w:val="ac"/>
        <w:ind w:right="-2" w:firstLine="709"/>
        <w:rPr>
          <w:rFonts w:eastAsia="Cambria"/>
          <w:b/>
          <w:i/>
          <w:szCs w:val="28"/>
          <w:lang w:val="ru-RU" w:eastAsia="en-US"/>
        </w:rPr>
      </w:pPr>
      <w:r>
        <w:rPr>
          <w:rFonts w:eastAsia="Cambria"/>
          <w:b/>
          <w:i/>
          <w:szCs w:val="28"/>
          <w:lang w:val="ru-RU" w:eastAsia="en-US"/>
        </w:rPr>
        <w:t xml:space="preserve">2.2. </w:t>
      </w:r>
      <w:r w:rsidRPr="00DB77C3">
        <w:rPr>
          <w:rFonts w:eastAsia="Cambria"/>
          <w:b/>
          <w:i/>
          <w:szCs w:val="28"/>
          <w:lang w:val="ru-RU" w:eastAsia="en-US"/>
        </w:rPr>
        <w:t>Административная практика</w:t>
      </w:r>
    </w:p>
    <w:p w:rsidR="00E63573" w:rsidRPr="00DB77C3" w:rsidRDefault="00E63573" w:rsidP="00E63573">
      <w:pPr>
        <w:pStyle w:val="ac"/>
        <w:ind w:right="-2" w:firstLine="709"/>
        <w:rPr>
          <w:rFonts w:eastAsia="Cambria"/>
          <w:szCs w:val="28"/>
          <w:lang w:val="ru-RU" w:eastAsia="en-US"/>
        </w:rPr>
      </w:pPr>
      <w:r w:rsidRPr="00DB77C3">
        <w:rPr>
          <w:rFonts w:eastAsia="Cambria"/>
          <w:szCs w:val="28"/>
          <w:lang w:val="ru-RU" w:eastAsia="en-US"/>
        </w:rPr>
        <w:t xml:space="preserve">В зависимости от характера нарушения и его негативных последствий для конкуренции, потребителей и общества в целом антимонопольные органы применяют к нарушителям меры административного наказания и административного воздействия. </w:t>
      </w:r>
    </w:p>
    <w:p w:rsidR="00E63573" w:rsidRPr="00DB77C3" w:rsidRDefault="00E63573" w:rsidP="00E63573">
      <w:pPr>
        <w:pStyle w:val="ac"/>
        <w:ind w:right="-2" w:firstLine="709"/>
        <w:rPr>
          <w:rFonts w:eastAsia="Cambria"/>
          <w:szCs w:val="28"/>
          <w:lang w:val="ru-RU" w:eastAsia="en-US"/>
        </w:rPr>
      </w:pPr>
      <w:r w:rsidRPr="00DB77C3">
        <w:rPr>
          <w:rFonts w:eastAsia="Cambria"/>
          <w:szCs w:val="28"/>
          <w:lang w:val="ru-RU" w:eastAsia="en-US"/>
        </w:rPr>
        <w:t>Так, в 2016 году возбуждено 4718 дел об административных правонарушениях, при этом необходимо отметить сохраняющуюся на протяжении 2012 – 2015 гг. общую динамику снижения количества дел об административных правонарушениях в сфере рекламы.</w:t>
      </w:r>
    </w:p>
    <w:p w:rsidR="00E63573" w:rsidRPr="00DB77C3" w:rsidRDefault="00E63573" w:rsidP="00E63573">
      <w:pPr>
        <w:pStyle w:val="ac"/>
        <w:ind w:right="-2" w:firstLine="0"/>
        <w:rPr>
          <w:b/>
          <w:szCs w:val="28"/>
          <w:lang w:val="ru-RU"/>
        </w:rPr>
      </w:pPr>
      <w:r w:rsidRPr="00DB77C3">
        <w:rPr>
          <w:b/>
          <w:noProof/>
          <w:szCs w:val="28"/>
          <w:lang w:val="ru-RU" w:eastAsia="ru-RU"/>
        </w:rPr>
        <w:drawing>
          <wp:inline distT="0" distB="0" distL="0" distR="0">
            <wp:extent cx="6210300" cy="1800225"/>
            <wp:effectExtent l="0" t="0" r="0" b="0"/>
            <wp:docPr id="39" name="Диаграмма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3573" w:rsidRPr="00DB77C3" w:rsidRDefault="00E63573" w:rsidP="00E63573">
      <w:pPr>
        <w:pStyle w:val="ac"/>
        <w:ind w:firstLine="709"/>
        <w:rPr>
          <w:b/>
          <w:i/>
          <w:szCs w:val="28"/>
          <w:lang w:val="ru-RU"/>
        </w:rPr>
      </w:pPr>
      <w:r>
        <w:rPr>
          <w:b/>
          <w:i/>
          <w:szCs w:val="28"/>
          <w:lang w:val="ru-RU"/>
        </w:rPr>
        <w:t>2</w:t>
      </w:r>
      <w:r w:rsidRPr="00DB77C3">
        <w:rPr>
          <w:b/>
          <w:i/>
          <w:szCs w:val="28"/>
          <w:lang w:val="ru-RU"/>
        </w:rPr>
        <w:t>.3. Структура правонарушений</w:t>
      </w:r>
    </w:p>
    <w:p w:rsidR="00E63573" w:rsidRPr="00DB77C3" w:rsidRDefault="00E63573" w:rsidP="00E63573">
      <w:pPr>
        <w:pStyle w:val="ac"/>
        <w:ind w:firstLine="709"/>
        <w:rPr>
          <w:szCs w:val="28"/>
          <w:lang w:val="ru-RU"/>
        </w:rPr>
      </w:pPr>
      <w:r w:rsidRPr="00DB77C3">
        <w:rPr>
          <w:szCs w:val="28"/>
          <w:lang w:val="ru-RU"/>
        </w:rPr>
        <w:t xml:space="preserve">В 2016 году наибольшее количество выявленных антимонопольными органами нарушений составили нарушения в рекламе финансовых услуг – 14,03% всех выявленных нарушений (в 2015 г. - 12,24%, в 2014 г. - 11,16%, 2013 г. – 14%, в 2012 г. – 23,62%). </w:t>
      </w:r>
    </w:p>
    <w:p w:rsidR="00E63573" w:rsidRPr="00DB77C3" w:rsidRDefault="00E63573" w:rsidP="00E63573">
      <w:pPr>
        <w:pStyle w:val="ac"/>
        <w:ind w:firstLine="709"/>
        <w:rPr>
          <w:szCs w:val="28"/>
          <w:lang w:val="ru-RU"/>
        </w:rPr>
      </w:pPr>
      <w:r w:rsidRPr="00DB77C3">
        <w:rPr>
          <w:szCs w:val="28"/>
          <w:lang w:val="ru-RU"/>
        </w:rPr>
        <w:t xml:space="preserve">Число нарушений в рекламе лекарственных средств, медицинских услуг и биологически активных добавок также составляет значительную </w:t>
      </w:r>
      <w:r w:rsidRPr="00DB77C3">
        <w:rPr>
          <w:szCs w:val="28"/>
          <w:lang w:val="ru-RU"/>
        </w:rPr>
        <w:lastRenderedPageBreak/>
        <w:t>долю всех выявляемых нарушений – 13,67% (в 2015 г. – 7,61%, в 2014 г. - 6,8%, в 2013 г. </w:t>
      </w:r>
      <w:r w:rsidRPr="00DB77C3">
        <w:rPr>
          <w:szCs w:val="28"/>
          <w:lang w:val="ru-RU"/>
        </w:rPr>
        <w:noBreakHyphen/>
        <w:t xml:space="preserve"> 21,38%, в 2012 г. - 12,57%). </w:t>
      </w:r>
    </w:p>
    <w:p w:rsidR="00E63573" w:rsidRPr="00DB77C3" w:rsidRDefault="00E63573" w:rsidP="00E63573">
      <w:pPr>
        <w:pStyle w:val="ac"/>
        <w:ind w:firstLine="709"/>
        <w:rPr>
          <w:szCs w:val="28"/>
          <w:lang w:val="ru-RU"/>
        </w:rPr>
      </w:pPr>
      <w:r w:rsidRPr="00DB77C3">
        <w:rPr>
          <w:szCs w:val="28"/>
          <w:lang w:val="ru-RU"/>
        </w:rPr>
        <w:t>Существенным образом в 2016 году снизилось количество нарушений при распространении рекламы по сетям электросвязи, достигнув уровня 2013 года. В первую очередь, это связано с изменением законодательства о связи в части осуществления рассылок коротких сообщений, в том числе рекламы по сетям связи, что привело к сокращению нарушений в данной сфере по сравнению с предшествующими годами. В 2016 году такие нарушения составили 13,29% всех выявленных нарушений (в 2015 г. - 31,4%, в 2014 г. – 47,17%, в 2013 г. – 13,15%, в 2012 г. – 5%). В 2015 и 2014 годах показатель данных нарушений существенно вырос, и на фоне его роста сократилось процентное соотношение иных нарушений в общем числе выявленных за эти годы.</w:t>
      </w:r>
    </w:p>
    <w:p w:rsidR="00E63573" w:rsidRPr="00DB77C3" w:rsidRDefault="00E63573" w:rsidP="00E63573">
      <w:pPr>
        <w:pStyle w:val="ac"/>
        <w:ind w:firstLine="709"/>
        <w:rPr>
          <w:szCs w:val="28"/>
          <w:lang w:val="ru-RU"/>
        </w:rPr>
      </w:pPr>
      <w:r w:rsidRPr="00DB77C3">
        <w:rPr>
          <w:szCs w:val="28"/>
          <w:lang w:val="ru-RU"/>
        </w:rPr>
        <w:t xml:space="preserve">Распространение водящей в заблуждение рекламы в 2016 году составило 8,09% всех нарушений, что вполне сопоставимо с данными 2015 года (в 2015 г. – 7,48%, в 2014 г. - 6,13%, в 2013 г. – 7,8%, в 2012 г. - 14,31%). </w:t>
      </w:r>
    </w:p>
    <w:p w:rsidR="00E63573" w:rsidRPr="00DB77C3" w:rsidRDefault="00E63573" w:rsidP="00E63573">
      <w:pPr>
        <w:pStyle w:val="ac"/>
        <w:ind w:firstLine="709"/>
        <w:rPr>
          <w:szCs w:val="28"/>
          <w:lang w:val="ru-RU"/>
        </w:rPr>
      </w:pPr>
      <w:r w:rsidRPr="00DB77C3">
        <w:rPr>
          <w:szCs w:val="28"/>
          <w:lang w:val="ru-RU"/>
        </w:rPr>
        <w:t xml:space="preserve">Количество недостоверной рекламы несколько выросло по сравнению с предшествующими годами – в 2016 году такие нарушения составили 10,81% всех нарушений (в 2015 г. – 9,75%, в 2014 г. - 6,28%, в 2013 г. – 8%, в 2012 г. - 8,08%). </w:t>
      </w:r>
    </w:p>
    <w:p w:rsidR="00E63573" w:rsidRPr="00DB77C3" w:rsidRDefault="00E63573" w:rsidP="00E63573">
      <w:pPr>
        <w:pStyle w:val="ac"/>
        <w:ind w:firstLine="709"/>
        <w:rPr>
          <w:szCs w:val="28"/>
          <w:lang w:val="ru-RU"/>
        </w:rPr>
      </w:pPr>
      <w:r w:rsidRPr="00DB77C3">
        <w:rPr>
          <w:szCs w:val="28"/>
          <w:lang w:val="ru-RU"/>
        </w:rPr>
        <w:t>Количество недобросовестной рекламы не претерпело существенных изменений: в 2016 году – 2,67% всех нарушений, в 2015 году – 1,98%, в 2014 году – 1,09%, в 2013 году – 1,51%, в 2012 году – 1,03%, а также количество неэтичной рекламы в 2016 году – 1,89% (в 2015 году – 1,65%, в 2014 году – 1,25%, в 2013 году – 1,51%, в 2012 году – 1,38%).</w:t>
      </w:r>
    </w:p>
    <w:p w:rsidR="00E63573" w:rsidRPr="00DB77C3" w:rsidRDefault="00E63573" w:rsidP="00E63573">
      <w:pPr>
        <w:pStyle w:val="ac"/>
        <w:ind w:firstLine="709"/>
        <w:rPr>
          <w:szCs w:val="28"/>
          <w:lang w:val="ru-RU"/>
        </w:rPr>
      </w:pPr>
      <w:r w:rsidRPr="00DB77C3">
        <w:rPr>
          <w:szCs w:val="28"/>
          <w:lang w:val="ru-RU"/>
        </w:rPr>
        <w:t xml:space="preserve">В 2016 году по сравнению с двумя предыдущими годами незначительно увеличилось количество нарушений в рекламе алкогольной продукции, пива и напитков, изготавливаемых на его основе, (в 2016 г. – 6,31% всех нарушений, в 2015 г. – 4,87%, в 2014 г. – 4,04%, в 2013 г. – 9,54%, в 2012 г. – 9,93%). </w:t>
      </w:r>
    </w:p>
    <w:p w:rsidR="00E63573" w:rsidRPr="00DB77C3" w:rsidRDefault="00E63573" w:rsidP="00E63573">
      <w:pPr>
        <w:pStyle w:val="ac"/>
        <w:ind w:firstLine="709"/>
        <w:rPr>
          <w:szCs w:val="28"/>
          <w:lang w:val="ru-RU"/>
        </w:rPr>
      </w:pPr>
    </w:p>
    <w:p w:rsidR="00E63573" w:rsidRPr="00DB77C3" w:rsidRDefault="00E63573" w:rsidP="00E63573">
      <w:pPr>
        <w:pStyle w:val="aa"/>
        <w:jc w:val="center"/>
        <w:rPr>
          <w:bCs w:val="0"/>
          <w:sz w:val="28"/>
          <w:szCs w:val="28"/>
        </w:rPr>
      </w:pPr>
      <w:r w:rsidRPr="00DB77C3">
        <w:rPr>
          <w:bCs w:val="0"/>
          <w:sz w:val="28"/>
          <w:szCs w:val="28"/>
        </w:rPr>
        <w:t>Статистика нарушений за 2016 г. (в процентах)</w:t>
      </w:r>
    </w:p>
    <w:p w:rsidR="00E63573" w:rsidRPr="00DB77C3" w:rsidRDefault="00E63573" w:rsidP="00E63573">
      <w:pPr>
        <w:pStyle w:val="aa"/>
        <w:rPr>
          <w:bCs w:val="0"/>
          <w:sz w:val="28"/>
          <w:szCs w:val="28"/>
        </w:rPr>
      </w:pPr>
      <w:r w:rsidRPr="00DB77C3">
        <w:rPr>
          <w:b w:val="0"/>
          <w:bCs w:val="0"/>
          <w:noProof/>
          <w:sz w:val="28"/>
          <w:szCs w:val="28"/>
        </w:rPr>
        <w:drawing>
          <wp:inline distT="0" distB="0" distL="0" distR="0">
            <wp:extent cx="6134100" cy="2847975"/>
            <wp:effectExtent l="0" t="0" r="0" b="0"/>
            <wp:docPr id="40" name="Диаграм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596A" w:rsidRDefault="0003596A" w:rsidP="00E63573">
      <w:pPr>
        <w:pStyle w:val="aa"/>
        <w:ind w:firstLine="709"/>
        <w:rPr>
          <w:bCs w:val="0"/>
          <w:sz w:val="28"/>
          <w:szCs w:val="28"/>
        </w:rPr>
      </w:pPr>
    </w:p>
    <w:p w:rsidR="0003596A" w:rsidRDefault="0003596A" w:rsidP="00E63573">
      <w:pPr>
        <w:pStyle w:val="aa"/>
        <w:ind w:firstLine="709"/>
        <w:rPr>
          <w:bCs w:val="0"/>
          <w:sz w:val="28"/>
          <w:szCs w:val="28"/>
        </w:rPr>
      </w:pPr>
    </w:p>
    <w:p w:rsidR="0003596A" w:rsidRDefault="0003596A" w:rsidP="00E63573">
      <w:pPr>
        <w:pStyle w:val="aa"/>
        <w:ind w:firstLine="709"/>
        <w:rPr>
          <w:bCs w:val="0"/>
          <w:sz w:val="28"/>
          <w:szCs w:val="28"/>
        </w:rPr>
      </w:pPr>
    </w:p>
    <w:p w:rsidR="00E63573" w:rsidRPr="00DB77C3" w:rsidRDefault="00E63573" w:rsidP="00E63573">
      <w:pPr>
        <w:pStyle w:val="aa"/>
        <w:ind w:firstLine="709"/>
        <w:rPr>
          <w:bCs w:val="0"/>
          <w:sz w:val="28"/>
          <w:szCs w:val="28"/>
        </w:rPr>
      </w:pPr>
      <w:r w:rsidRPr="00DB77C3">
        <w:rPr>
          <w:bCs w:val="0"/>
          <w:sz w:val="28"/>
          <w:szCs w:val="28"/>
        </w:rPr>
        <w:t>Тенденции нарушений в рекламе товаров и услуг за 5 лет</w:t>
      </w:r>
    </w:p>
    <w:p w:rsidR="00E63573" w:rsidRPr="00DB77C3" w:rsidRDefault="00E63573" w:rsidP="00E63573">
      <w:pPr>
        <w:pStyle w:val="aa"/>
        <w:rPr>
          <w:bCs w:val="0"/>
          <w:sz w:val="28"/>
          <w:szCs w:val="28"/>
        </w:rPr>
      </w:pPr>
      <w:r w:rsidRPr="00DB77C3">
        <w:rPr>
          <w:b w:val="0"/>
          <w:bCs w:val="0"/>
          <w:noProof/>
          <w:sz w:val="28"/>
          <w:szCs w:val="28"/>
        </w:rPr>
        <w:drawing>
          <wp:inline distT="0" distB="0" distL="0" distR="0">
            <wp:extent cx="6562725" cy="3086100"/>
            <wp:effectExtent l="0" t="0" r="0" b="0"/>
            <wp:docPr id="41" name="Диаграм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E1627" w:rsidRPr="00DB77C3" w:rsidRDefault="007E1627" w:rsidP="00E63573">
      <w:pPr>
        <w:spacing w:after="0" w:line="240" w:lineRule="auto"/>
        <w:ind w:right="-1"/>
        <w:jc w:val="both"/>
        <w:rPr>
          <w:rFonts w:ascii="Times New Roman" w:hAnsi="Times New Roman"/>
          <w:noProof/>
          <w:sz w:val="28"/>
          <w:szCs w:val="28"/>
          <w:lang w:eastAsia="ru-RU"/>
        </w:rPr>
      </w:pPr>
    </w:p>
    <w:p w:rsidR="007E1627" w:rsidRPr="00DB77C3" w:rsidRDefault="00E63573" w:rsidP="007E1627">
      <w:pPr>
        <w:spacing w:after="0" w:line="240" w:lineRule="auto"/>
        <w:ind w:right="-1" w:firstLine="709"/>
        <w:jc w:val="both"/>
        <w:rPr>
          <w:rFonts w:ascii="Times New Roman" w:hAnsi="Times New Roman"/>
          <w:b/>
          <w:noProof/>
          <w:sz w:val="28"/>
          <w:szCs w:val="28"/>
          <w:lang w:eastAsia="ru-RU"/>
        </w:rPr>
      </w:pPr>
      <w:r>
        <w:rPr>
          <w:rFonts w:ascii="Times New Roman" w:hAnsi="Times New Roman"/>
          <w:b/>
          <w:noProof/>
          <w:sz w:val="28"/>
          <w:szCs w:val="28"/>
          <w:lang w:eastAsia="ru-RU"/>
        </w:rPr>
        <w:t xml:space="preserve">3. </w:t>
      </w:r>
      <w:r w:rsidR="007E1627" w:rsidRPr="00DB77C3">
        <w:rPr>
          <w:rFonts w:ascii="Times New Roman" w:hAnsi="Times New Roman"/>
          <w:b/>
          <w:noProof/>
          <w:sz w:val="28"/>
          <w:szCs w:val="28"/>
          <w:lang w:eastAsia="ru-RU"/>
        </w:rPr>
        <w:t>Итоги контроля за соблюдением законодательства Российской Федерации о контрактной системе в сфере закупок</w:t>
      </w:r>
    </w:p>
    <w:p w:rsidR="007E1627" w:rsidRPr="00DB77C3" w:rsidRDefault="007E1627" w:rsidP="007E1627">
      <w:pPr>
        <w:spacing w:after="0" w:line="240" w:lineRule="auto"/>
        <w:ind w:right="-1" w:firstLine="708"/>
        <w:jc w:val="both"/>
        <w:rPr>
          <w:rFonts w:ascii="Times New Roman" w:hAnsi="Times New Roman"/>
          <w:noProof/>
          <w:sz w:val="28"/>
          <w:szCs w:val="28"/>
          <w:lang w:eastAsia="ru-RU"/>
        </w:rPr>
      </w:pPr>
    </w:p>
    <w:p w:rsidR="007E1627" w:rsidRPr="00DB77C3" w:rsidRDefault="007E1627" w:rsidP="007E1627">
      <w:pPr>
        <w:pStyle w:val="a4"/>
        <w:numPr>
          <w:ilvl w:val="0"/>
          <w:numId w:val="4"/>
        </w:numPr>
        <w:tabs>
          <w:tab w:val="clear" w:pos="432"/>
          <w:tab w:val="num" w:pos="0"/>
        </w:tabs>
        <w:spacing w:before="0" w:beforeAutospacing="0" w:after="0" w:afterAutospacing="0"/>
        <w:ind w:left="0" w:firstLine="709"/>
        <w:jc w:val="both"/>
        <w:rPr>
          <w:rFonts w:ascii="Times New Roman" w:hAnsi="Times New Roman"/>
          <w:sz w:val="28"/>
          <w:szCs w:val="28"/>
        </w:rPr>
      </w:pPr>
      <w:r w:rsidRPr="00DB77C3">
        <w:rPr>
          <w:rFonts w:ascii="Times New Roman" w:hAnsi="Times New Roman"/>
          <w:sz w:val="28"/>
          <w:szCs w:val="28"/>
        </w:rPr>
        <w:t>В 2016 году реализация государственной политики в области контроля за соблюдением законодательства Российской Федерации о контрактной системе в сфере закупок проводилась по следующим направлениям:</w:t>
      </w:r>
    </w:p>
    <w:p w:rsidR="007E1627" w:rsidRPr="00DB77C3" w:rsidRDefault="007E1627" w:rsidP="007E1627">
      <w:pPr>
        <w:pStyle w:val="2"/>
        <w:numPr>
          <w:ilvl w:val="0"/>
          <w:numId w:val="4"/>
        </w:numPr>
        <w:suppressAutoHyphens/>
        <w:spacing w:before="0" w:after="0" w:line="240" w:lineRule="auto"/>
        <w:jc w:val="center"/>
        <w:rPr>
          <w:rFonts w:ascii="Times New Roman" w:hAnsi="Times New Roman"/>
        </w:rPr>
      </w:pPr>
    </w:p>
    <w:p w:rsidR="007E1627" w:rsidRPr="00DB77C3" w:rsidRDefault="00E63573" w:rsidP="007E1627">
      <w:pPr>
        <w:pStyle w:val="23"/>
        <w:spacing w:after="0" w:line="240" w:lineRule="auto"/>
        <w:ind w:firstLine="709"/>
        <w:jc w:val="both"/>
        <w:rPr>
          <w:rFonts w:ascii="Times New Roman" w:hAnsi="Times New Roman"/>
          <w:b/>
          <w:i/>
          <w:sz w:val="28"/>
          <w:szCs w:val="28"/>
        </w:rPr>
      </w:pPr>
      <w:r>
        <w:rPr>
          <w:rFonts w:ascii="Times New Roman" w:hAnsi="Times New Roman"/>
          <w:b/>
          <w:i/>
          <w:sz w:val="28"/>
          <w:szCs w:val="28"/>
        </w:rPr>
        <w:t>3</w:t>
      </w:r>
      <w:r w:rsidR="007E1627" w:rsidRPr="00DB77C3">
        <w:rPr>
          <w:rFonts w:ascii="Times New Roman" w:hAnsi="Times New Roman"/>
          <w:b/>
          <w:i/>
          <w:sz w:val="28"/>
          <w:szCs w:val="28"/>
        </w:rPr>
        <w:t>.1.Осуществление плановых и внеплановых проверок</w:t>
      </w:r>
    </w:p>
    <w:p w:rsidR="007E1627" w:rsidRPr="00DB77C3" w:rsidRDefault="007E1627" w:rsidP="007E1627">
      <w:pPr>
        <w:shd w:val="clear" w:color="auto" w:fill="FFFFFF"/>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В 2016 году ФАС России – проведено 10 052 плановых и внеплановых проверок, из них:</w:t>
      </w:r>
    </w:p>
    <w:tbl>
      <w:tblPr>
        <w:tblW w:w="0" w:type="auto"/>
        <w:tblInd w:w="1555" w:type="dxa"/>
        <w:tblLook w:val="04A0"/>
      </w:tblPr>
      <w:tblGrid>
        <w:gridCol w:w="5386"/>
        <w:gridCol w:w="356"/>
        <w:gridCol w:w="846"/>
      </w:tblGrid>
      <w:tr w:rsidR="007E1627" w:rsidRPr="00DB77C3" w:rsidTr="001403BB">
        <w:tc>
          <w:tcPr>
            <w:tcW w:w="5386" w:type="dxa"/>
            <w:shd w:val="clear" w:color="auto" w:fill="auto"/>
            <w:vAlign w:val="center"/>
          </w:tcPr>
          <w:p w:rsidR="007E1627" w:rsidRPr="00DB77C3" w:rsidRDefault="007E1627" w:rsidP="001403BB">
            <w:pPr>
              <w:tabs>
                <w:tab w:val="left" w:pos="2552"/>
              </w:tabs>
              <w:autoSpaceDE w:val="0"/>
              <w:autoSpaceDN w:val="0"/>
              <w:adjustRightInd w:val="0"/>
              <w:spacing w:after="0" w:line="240" w:lineRule="auto"/>
              <w:rPr>
                <w:rFonts w:ascii="Times New Roman" w:hAnsi="Times New Roman"/>
                <w:sz w:val="28"/>
                <w:szCs w:val="28"/>
              </w:rPr>
            </w:pPr>
            <w:r w:rsidRPr="00DB77C3">
              <w:rPr>
                <w:rFonts w:ascii="Times New Roman" w:hAnsi="Times New Roman"/>
                <w:sz w:val="28"/>
                <w:szCs w:val="28"/>
              </w:rPr>
              <w:t>плановые проверки</w:t>
            </w:r>
          </w:p>
          <w:p w:rsidR="007E1627" w:rsidRPr="00DB77C3" w:rsidRDefault="007E1627" w:rsidP="001403BB">
            <w:pPr>
              <w:tabs>
                <w:tab w:val="left" w:pos="2552"/>
              </w:tabs>
              <w:autoSpaceDE w:val="0"/>
              <w:autoSpaceDN w:val="0"/>
              <w:adjustRightInd w:val="0"/>
              <w:spacing w:after="0" w:line="240" w:lineRule="auto"/>
              <w:rPr>
                <w:rFonts w:ascii="Times New Roman" w:hAnsi="Times New Roman"/>
                <w:sz w:val="28"/>
                <w:szCs w:val="28"/>
              </w:rPr>
            </w:pPr>
            <w:r w:rsidRPr="00DB77C3">
              <w:rPr>
                <w:rFonts w:ascii="Times New Roman" w:hAnsi="Times New Roman"/>
                <w:sz w:val="28"/>
                <w:szCs w:val="28"/>
              </w:rPr>
              <w:t>внеплановые проверки,</w:t>
            </w:r>
          </w:p>
          <w:p w:rsidR="007E1627" w:rsidRPr="00DB77C3" w:rsidRDefault="007E1627" w:rsidP="001403BB">
            <w:pPr>
              <w:tabs>
                <w:tab w:val="left" w:pos="2552"/>
              </w:tabs>
              <w:autoSpaceDE w:val="0"/>
              <w:autoSpaceDN w:val="0"/>
              <w:adjustRightInd w:val="0"/>
              <w:spacing w:after="0" w:line="240" w:lineRule="auto"/>
              <w:rPr>
                <w:rFonts w:ascii="Times New Roman" w:hAnsi="Times New Roman"/>
                <w:sz w:val="28"/>
                <w:szCs w:val="28"/>
              </w:rPr>
            </w:pPr>
            <w:r w:rsidRPr="00DB77C3">
              <w:rPr>
                <w:rFonts w:ascii="Times New Roman" w:hAnsi="Times New Roman"/>
                <w:sz w:val="28"/>
                <w:szCs w:val="28"/>
              </w:rPr>
              <w:t>в т.ч. в отношении закупок для обеспечения:</w:t>
            </w:r>
          </w:p>
          <w:p w:rsidR="007E1627" w:rsidRPr="00DB77C3" w:rsidRDefault="007E1627" w:rsidP="001403BB">
            <w:pPr>
              <w:tabs>
                <w:tab w:val="left" w:pos="2552"/>
              </w:tabs>
              <w:autoSpaceDE w:val="0"/>
              <w:autoSpaceDN w:val="0"/>
              <w:adjustRightInd w:val="0"/>
              <w:spacing w:after="0" w:line="240" w:lineRule="auto"/>
              <w:rPr>
                <w:rFonts w:ascii="Times New Roman" w:hAnsi="Times New Roman"/>
                <w:sz w:val="28"/>
                <w:szCs w:val="28"/>
              </w:rPr>
            </w:pPr>
            <w:r w:rsidRPr="00DB77C3">
              <w:rPr>
                <w:rFonts w:ascii="Times New Roman" w:hAnsi="Times New Roman"/>
                <w:sz w:val="28"/>
                <w:szCs w:val="28"/>
              </w:rPr>
              <w:t>- федеральных нужд</w:t>
            </w:r>
          </w:p>
          <w:p w:rsidR="007E1627" w:rsidRPr="00DB77C3" w:rsidRDefault="007E1627" w:rsidP="001403BB">
            <w:pPr>
              <w:tabs>
                <w:tab w:val="left" w:pos="2552"/>
              </w:tabs>
              <w:autoSpaceDE w:val="0"/>
              <w:autoSpaceDN w:val="0"/>
              <w:adjustRightInd w:val="0"/>
              <w:spacing w:after="0" w:line="240" w:lineRule="auto"/>
              <w:rPr>
                <w:rFonts w:ascii="Times New Roman" w:hAnsi="Times New Roman"/>
                <w:sz w:val="28"/>
                <w:szCs w:val="28"/>
              </w:rPr>
            </w:pPr>
            <w:r w:rsidRPr="00DB77C3">
              <w:rPr>
                <w:rFonts w:ascii="Times New Roman" w:hAnsi="Times New Roman"/>
                <w:sz w:val="28"/>
                <w:szCs w:val="28"/>
              </w:rPr>
              <w:t>- нужд субъектов РФ</w:t>
            </w:r>
          </w:p>
          <w:p w:rsidR="007E1627" w:rsidRPr="00DB77C3" w:rsidRDefault="007E1627" w:rsidP="001403BB">
            <w:pPr>
              <w:tabs>
                <w:tab w:val="left" w:pos="2552"/>
              </w:tabs>
              <w:autoSpaceDE w:val="0"/>
              <w:autoSpaceDN w:val="0"/>
              <w:adjustRightInd w:val="0"/>
              <w:spacing w:after="0" w:line="240" w:lineRule="auto"/>
              <w:rPr>
                <w:rFonts w:ascii="Times New Roman" w:hAnsi="Times New Roman"/>
                <w:sz w:val="28"/>
                <w:szCs w:val="28"/>
              </w:rPr>
            </w:pPr>
            <w:r w:rsidRPr="00DB77C3">
              <w:rPr>
                <w:rFonts w:ascii="Times New Roman" w:hAnsi="Times New Roman"/>
                <w:sz w:val="28"/>
                <w:szCs w:val="28"/>
              </w:rPr>
              <w:t>- муниципальных нужд</w:t>
            </w:r>
          </w:p>
        </w:tc>
        <w:tc>
          <w:tcPr>
            <w:tcW w:w="351" w:type="dxa"/>
          </w:tcPr>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w:t>
            </w:r>
          </w:p>
        </w:tc>
        <w:tc>
          <w:tcPr>
            <w:tcW w:w="824" w:type="dxa"/>
            <w:shd w:val="clear" w:color="auto" w:fill="auto"/>
            <w:vAlign w:val="center"/>
          </w:tcPr>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273</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9 779</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3 997</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3 274</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2 508</w:t>
            </w:r>
          </w:p>
        </w:tc>
      </w:tr>
    </w:tbl>
    <w:p w:rsidR="007E1627" w:rsidRPr="00DB77C3" w:rsidRDefault="007E1627" w:rsidP="007E1627">
      <w:pPr>
        <w:shd w:val="clear" w:color="auto" w:fill="FFFFFF"/>
        <w:spacing w:after="0" w:line="240" w:lineRule="auto"/>
        <w:ind w:firstLine="709"/>
        <w:jc w:val="both"/>
        <w:rPr>
          <w:rFonts w:ascii="Times New Roman" w:hAnsi="Times New Roman"/>
          <w:sz w:val="28"/>
          <w:szCs w:val="28"/>
        </w:rPr>
      </w:pPr>
      <w:r w:rsidRPr="00DB77C3">
        <w:rPr>
          <w:rFonts w:ascii="Times New Roman" w:hAnsi="Times New Roman"/>
          <w:sz w:val="28"/>
          <w:szCs w:val="28"/>
        </w:rPr>
        <w:t>При проведении плановых и внеплановых проверок в отношении закупок, осуществляемых в соответствии с требованиями Закона о контрактной системе, в 2016 году проверено 47 991 процедур определения поставщика (подрядчика, исполнителя), из которых в 16 422 процедурах (34%) выявлены нарушения. По результатам проверок выдано 3 149 предписания об устранении нарушений законодательства Российской Федерации о контрактной системе в сфере закупок.</w:t>
      </w:r>
    </w:p>
    <w:p w:rsidR="007E1627" w:rsidRPr="00DB77C3" w:rsidRDefault="007E1627" w:rsidP="007E1627">
      <w:pPr>
        <w:shd w:val="clear" w:color="auto" w:fill="FFFFFF"/>
        <w:spacing w:after="0" w:line="240" w:lineRule="auto"/>
        <w:ind w:firstLine="709"/>
        <w:jc w:val="both"/>
        <w:rPr>
          <w:rFonts w:ascii="Times New Roman" w:hAnsi="Times New Roman"/>
          <w:sz w:val="28"/>
          <w:szCs w:val="28"/>
        </w:rPr>
      </w:pPr>
      <w:r w:rsidRPr="00DB77C3">
        <w:rPr>
          <w:rFonts w:ascii="Times New Roman" w:hAnsi="Times New Roman"/>
          <w:sz w:val="28"/>
          <w:szCs w:val="28"/>
        </w:rPr>
        <w:t xml:space="preserve">Ниже приведена диаграмма, содержащая сведения о количестве осуществленных проверок в 2016 году по сравнению с аналогичными </w:t>
      </w:r>
      <w:r w:rsidRPr="00DB77C3">
        <w:rPr>
          <w:rFonts w:ascii="Times New Roman" w:hAnsi="Times New Roman"/>
          <w:sz w:val="28"/>
          <w:szCs w:val="28"/>
        </w:rPr>
        <w:lastRenderedPageBreak/>
        <w:t>периодами 2014-2015 гг. Из представленных сведений следует, что количество осуществленных ФАС России внеплановых проверок в 2016 году уменьшилось по отношению к 2014 и 2015 годам.</w:t>
      </w:r>
    </w:p>
    <w:p w:rsidR="007E1627" w:rsidRPr="00DB77C3" w:rsidRDefault="007E1627" w:rsidP="007E1627">
      <w:pPr>
        <w:shd w:val="clear" w:color="auto" w:fill="FFFFFF"/>
        <w:spacing w:after="0" w:line="240" w:lineRule="auto"/>
        <w:contextualSpacing/>
        <w:jc w:val="center"/>
        <w:rPr>
          <w:rFonts w:ascii="Times New Roman" w:hAnsi="Times New Roman"/>
          <w:noProof/>
          <w:sz w:val="27"/>
          <w:szCs w:val="27"/>
        </w:rPr>
      </w:pPr>
      <w:r w:rsidRPr="00DB77C3">
        <w:rPr>
          <w:rFonts w:ascii="Times New Roman" w:hAnsi="Times New Roman"/>
          <w:noProof/>
          <w:lang w:eastAsia="ru-RU"/>
        </w:rPr>
        <w:drawing>
          <wp:inline distT="0" distB="0" distL="0" distR="0">
            <wp:extent cx="5810250" cy="349504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E1627" w:rsidRPr="00DB77C3" w:rsidRDefault="007E1627" w:rsidP="007E1627">
      <w:pPr>
        <w:shd w:val="clear" w:color="auto" w:fill="FFFFFF"/>
        <w:spacing w:after="0" w:line="240" w:lineRule="auto"/>
        <w:ind w:firstLine="709"/>
        <w:contextualSpacing/>
        <w:jc w:val="center"/>
        <w:rPr>
          <w:rFonts w:ascii="Times New Roman" w:hAnsi="Times New Roman"/>
          <w:noProof/>
          <w:sz w:val="28"/>
          <w:szCs w:val="28"/>
        </w:rPr>
      </w:pPr>
    </w:p>
    <w:p w:rsidR="007E1627" w:rsidRPr="00DB77C3" w:rsidRDefault="00E63573" w:rsidP="007E1627">
      <w:pPr>
        <w:pStyle w:val="23"/>
        <w:spacing w:after="0" w:line="240" w:lineRule="auto"/>
        <w:ind w:firstLine="708"/>
        <w:jc w:val="both"/>
        <w:rPr>
          <w:rFonts w:ascii="Times New Roman" w:hAnsi="Times New Roman"/>
          <w:b/>
          <w:i/>
          <w:sz w:val="28"/>
          <w:szCs w:val="28"/>
        </w:rPr>
      </w:pPr>
      <w:r>
        <w:rPr>
          <w:rFonts w:ascii="Times New Roman" w:hAnsi="Times New Roman"/>
          <w:b/>
          <w:i/>
          <w:sz w:val="28"/>
          <w:szCs w:val="28"/>
        </w:rPr>
        <w:t>3</w:t>
      </w:r>
      <w:r w:rsidR="007E1627" w:rsidRPr="00DB77C3">
        <w:rPr>
          <w:rFonts w:ascii="Times New Roman" w:hAnsi="Times New Roman"/>
          <w:b/>
          <w:i/>
          <w:sz w:val="28"/>
          <w:szCs w:val="28"/>
        </w:rPr>
        <w:t>.2. Рассмотрение жалоб участников закупок</w:t>
      </w:r>
    </w:p>
    <w:p w:rsidR="007E1627" w:rsidRPr="00DB77C3" w:rsidRDefault="007E1627" w:rsidP="007E1627">
      <w:pPr>
        <w:shd w:val="clear" w:color="auto" w:fill="FFFFFF"/>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В целях защиты прав и законных интересов участников закупок ФАС России осуществляет рассмотрение жалоб участников закупок, поданных в соответствии с главой 6 Закона о контрактной системе.</w:t>
      </w:r>
    </w:p>
    <w:p w:rsidR="007E1627" w:rsidRPr="00DB77C3" w:rsidRDefault="007E1627" w:rsidP="007E1627">
      <w:pPr>
        <w:shd w:val="clear" w:color="auto" w:fill="FFFFFF"/>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 xml:space="preserve">В 2016 году в ФАС России поступило 84 373 жалобы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в соответствии с требованиями Закона о контрактной системе. Из поступивших жалоб, 20 088 поданы в </w:t>
      </w:r>
      <w:r w:rsidRPr="00DB77C3">
        <w:rPr>
          <w:rFonts w:ascii="Times New Roman" w:hAnsi="Times New Roman"/>
          <w:spacing w:val="-6"/>
          <w:sz w:val="28"/>
          <w:szCs w:val="28"/>
        </w:rPr>
        <w:t xml:space="preserve">отношении закупок, осуществляемых для обеспечения федеральных нужд, 39 267 – </w:t>
      </w:r>
      <w:r w:rsidRPr="00DB77C3">
        <w:rPr>
          <w:rFonts w:ascii="Times New Roman" w:hAnsi="Times New Roman"/>
          <w:sz w:val="28"/>
          <w:szCs w:val="28"/>
        </w:rPr>
        <w:t>для нужд субъектов Российской Федерации, 25 018 – для муниципальных нужд.</w:t>
      </w:r>
    </w:p>
    <w:p w:rsidR="007E1627" w:rsidRPr="00DB77C3" w:rsidRDefault="007E1627" w:rsidP="007E1627">
      <w:pPr>
        <w:shd w:val="clear" w:color="auto" w:fill="FFFFFF"/>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 xml:space="preserve">В 2016 году на основании части 11 статьи 105 Закона о контрактной системе 15 058 жалобы возвращены заявителям. Кроме того, на основании части 15 статьи 105 Закона о контрактной системе 6 845 жалобы отозваны заявителями. </w:t>
      </w:r>
    </w:p>
    <w:p w:rsidR="007E1627" w:rsidRPr="00DB77C3" w:rsidRDefault="007E1627" w:rsidP="007E1627">
      <w:pPr>
        <w:spacing w:after="0" w:line="240" w:lineRule="auto"/>
        <w:contextualSpacing/>
        <w:jc w:val="center"/>
        <w:rPr>
          <w:rFonts w:ascii="Times New Roman" w:hAnsi="Times New Roman"/>
          <w:b/>
          <w:sz w:val="27"/>
          <w:szCs w:val="27"/>
        </w:rPr>
      </w:pPr>
      <w:r w:rsidRPr="00DB77C3">
        <w:rPr>
          <w:rFonts w:ascii="Times New Roman" w:hAnsi="Times New Roman"/>
          <w:noProof/>
          <w:lang w:eastAsia="ru-RU"/>
        </w:rPr>
        <w:lastRenderedPageBreak/>
        <w:drawing>
          <wp:inline distT="0" distB="0" distL="0" distR="0">
            <wp:extent cx="6086475" cy="3597275"/>
            <wp:effectExtent l="0" t="0" r="0" b="317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E1627" w:rsidRPr="00DB77C3" w:rsidRDefault="007E1627" w:rsidP="007E1627">
      <w:pPr>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 xml:space="preserve">Приведенные в диаграмме данные указывают на увеличение количества поступивших жалоб (84 373) по сравнению с 2015 годом (69 883) на 20,7 %. </w:t>
      </w:r>
    </w:p>
    <w:p w:rsidR="007E1627" w:rsidRPr="00DB77C3" w:rsidRDefault="007E1627" w:rsidP="007E1627">
      <w:pPr>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В результате рассмотрения, обоснованными (в том числе частично) признаны 27 960 (45 % от рассмотренных жалоб), выдано 22 946 (33 % от рассмотренных жалоб) предписания об устранении выявленных нарушений законодательства Российской Федерации о контрактной системе в сфере закупок.</w:t>
      </w:r>
    </w:p>
    <w:p w:rsidR="007E1627" w:rsidRPr="00DB77C3" w:rsidRDefault="007E1627" w:rsidP="007E1627">
      <w:pPr>
        <w:spacing w:after="0" w:line="240" w:lineRule="auto"/>
        <w:contextualSpacing/>
        <w:jc w:val="center"/>
        <w:rPr>
          <w:rFonts w:ascii="Times New Roman" w:hAnsi="Times New Roman"/>
          <w:sz w:val="28"/>
          <w:szCs w:val="28"/>
        </w:rPr>
      </w:pPr>
    </w:p>
    <w:p w:rsidR="007E1627" w:rsidRPr="00DB77C3" w:rsidRDefault="00E63573" w:rsidP="007E1627">
      <w:pPr>
        <w:pStyle w:val="23"/>
        <w:spacing w:after="0" w:line="240" w:lineRule="auto"/>
        <w:ind w:firstLine="709"/>
        <w:jc w:val="both"/>
        <w:rPr>
          <w:rFonts w:ascii="Times New Roman" w:hAnsi="Times New Roman"/>
          <w:b/>
          <w:i/>
          <w:sz w:val="28"/>
          <w:szCs w:val="28"/>
        </w:rPr>
      </w:pPr>
      <w:r>
        <w:rPr>
          <w:rFonts w:ascii="Times New Roman" w:hAnsi="Times New Roman"/>
          <w:b/>
          <w:i/>
          <w:sz w:val="28"/>
          <w:szCs w:val="28"/>
        </w:rPr>
        <w:t>3</w:t>
      </w:r>
      <w:r w:rsidR="007E1627" w:rsidRPr="00DB77C3">
        <w:rPr>
          <w:rFonts w:ascii="Times New Roman" w:hAnsi="Times New Roman"/>
          <w:b/>
          <w:i/>
          <w:sz w:val="28"/>
          <w:szCs w:val="28"/>
        </w:rPr>
        <w:t>.3. Рассмотрение обращений о согласовании возможности заключения контракта с единственным поставщиком (исполнителем, подрядчиком), а также уведомлений об осуществлении закупки у единственного поставщика (исполнителя, подрядчика)</w:t>
      </w:r>
    </w:p>
    <w:p w:rsidR="007E1627" w:rsidRPr="00DB77C3" w:rsidRDefault="007E1627" w:rsidP="007E1627">
      <w:pPr>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Согласование возможности заключения контракта с единственным поставщиком (подрядчиком, исполнителем) осуществляется ФАС России в соответствии с приказом Минэкономразвития России от 13 сентября 2013 №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w:t>
      </w:r>
    </w:p>
    <w:p w:rsidR="007E1627" w:rsidRPr="00DB77C3" w:rsidRDefault="007E1627" w:rsidP="007E1627">
      <w:pPr>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 xml:space="preserve">В 2016 году ФАС России рассмотрено 3 114 обращение о согласовании возможности заключения контракта с единственным поставщиком (исполнителем, подрядчиком) в отношении закупок, проводимых в соответствии с Законом о контрактной системе. В 2 877 (92 %) случаях ФАС России согласовала возможность заключения контракта. В остальных случаях выявлены нарушения законодательства Российской Федерации о контрактной системе в сфере закупок, которые привели к отказу в таком согласовании. Также в 2016 году ФАС России рассмотрено 26 411 </w:t>
      </w:r>
      <w:r w:rsidRPr="00DB77C3">
        <w:rPr>
          <w:rFonts w:ascii="Times New Roman" w:hAnsi="Times New Roman"/>
          <w:sz w:val="28"/>
          <w:szCs w:val="28"/>
        </w:rPr>
        <w:lastRenderedPageBreak/>
        <w:t>уведомления об осуществлении закупки у единственного поставщика (подрядчика, исполнителя). При этом в 1 012 (4 %) случаях выявлено, что процедуры определения поставщика (подрядчика, исполнителя) проведены с нарушением Закона о контрактной системе.</w:t>
      </w:r>
    </w:p>
    <w:p w:rsidR="007E1627" w:rsidRPr="00DB77C3" w:rsidRDefault="007E1627" w:rsidP="007E1627">
      <w:pPr>
        <w:shd w:val="clear" w:color="auto" w:fill="FFFFFF"/>
        <w:tabs>
          <w:tab w:val="left" w:pos="1080"/>
        </w:tabs>
        <w:spacing w:after="0" w:line="240" w:lineRule="auto"/>
        <w:ind w:firstLine="709"/>
        <w:contextualSpacing/>
        <w:jc w:val="both"/>
        <w:rPr>
          <w:rFonts w:ascii="Times New Roman" w:hAnsi="Times New Roman"/>
          <w:b/>
          <w:sz w:val="27"/>
          <w:szCs w:val="27"/>
        </w:rPr>
      </w:pPr>
      <w:r w:rsidRPr="00DB77C3">
        <w:rPr>
          <w:rFonts w:ascii="Times New Roman" w:hAnsi="Times New Roman"/>
          <w:noProof/>
          <w:lang w:eastAsia="ru-RU"/>
        </w:rPr>
        <w:drawing>
          <wp:inline distT="0" distB="0" distL="0" distR="0">
            <wp:extent cx="5532755" cy="3914775"/>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Приведенные в диаграмме данные свидетельствуют о том, что количество обращений в ФАС России о согласовании возможности заключения контракта с единственным поставщиком (исполнителем, подрядчиком) в 2016 году по сравнению с результатами 2014 и 2015 годов значительно сократилось.</w:t>
      </w:r>
    </w:p>
    <w:p w:rsidR="007E1627" w:rsidRPr="00DB77C3" w:rsidRDefault="007E1627" w:rsidP="007E1627">
      <w:pPr>
        <w:pStyle w:val="23"/>
        <w:spacing w:after="0" w:line="240" w:lineRule="auto"/>
        <w:ind w:firstLine="709"/>
        <w:jc w:val="both"/>
        <w:rPr>
          <w:rFonts w:ascii="Times New Roman" w:hAnsi="Times New Roman"/>
          <w:sz w:val="28"/>
          <w:szCs w:val="28"/>
        </w:rPr>
      </w:pPr>
    </w:p>
    <w:p w:rsidR="007E1627" w:rsidRPr="00DB77C3" w:rsidRDefault="00E63573" w:rsidP="007E1627">
      <w:pPr>
        <w:pStyle w:val="23"/>
        <w:spacing w:after="0" w:line="240" w:lineRule="auto"/>
        <w:ind w:firstLine="708"/>
        <w:jc w:val="both"/>
        <w:rPr>
          <w:rFonts w:ascii="Times New Roman" w:hAnsi="Times New Roman"/>
          <w:b/>
          <w:i/>
          <w:sz w:val="28"/>
          <w:szCs w:val="28"/>
        </w:rPr>
      </w:pPr>
      <w:r>
        <w:rPr>
          <w:rFonts w:ascii="Times New Roman" w:hAnsi="Times New Roman"/>
          <w:b/>
          <w:i/>
          <w:sz w:val="28"/>
          <w:szCs w:val="28"/>
        </w:rPr>
        <w:t>3</w:t>
      </w:r>
      <w:r w:rsidR="007E1627" w:rsidRPr="00DB77C3">
        <w:rPr>
          <w:rFonts w:ascii="Times New Roman" w:hAnsi="Times New Roman"/>
          <w:b/>
          <w:i/>
          <w:sz w:val="28"/>
          <w:szCs w:val="28"/>
        </w:rPr>
        <w:t>.4. Административная практика</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Всего в 2016 году ФАС России возбуждено 22 788 дела об административных правонарушениях за нарушения законодательства Российской Федерации о контрактной системе в сфере закупок. По итогам рассмотрения выдано 18 508 постановления о наложении административных штрафов.</w:t>
      </w:r>
    </w:p>
    <w:p w:rsidR="007E1627" w:rsidRPr="00DB77C3" w:rsidRDefault="007E1627" w:rsidP="007E1627">
      <w:pPr>
        <w:pStyle w:val="23"/>
        <w:spacing w:after="0" w:line="240" w:lineRule="auto"/>
        <w:ind w:firstLine="709"/>
        <w:contextualSpacing/>
        <w:jc w:val="both"/>
        <w:rPr>
          <w:rFonts w:ascii="Times New Roman" w:hAnsi="Times New Roman"/>
          <w:sz w:val="27"/>
          <w:szCs w:val="27"/>
        </w:rPr>
      </w:pPr>
      <w:r w:rsidRPr="00DB77C3">
        <w:rPr>
          <w:rFonts w:ascii="Times New Roman" w:hAnsi="Times New Roman"/>
          <w:noProof/>
          <w:lang w:eastAsia="ru-RU"/>
        </w:rPr>
        <w:lastRenderedPageBreak/>
        <w:drawing>
          <wp:inline distT="0" distB="0" distL="0" distR="0">
            <wp:extent cx="5540375" cy="2520950"/>
            <wp:effectExtent l="0" t="0" r="3175"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Приведенные в диаграмме данные свидетельствуют о том, что количество дел об административных правонарушениях, возбуждаемых ФАС России, в 2016 году по сравнению с 2014 и 2015 годами возросло. При этом количество выданных постановлений о наложении административных наказаний в 2016 году по сравнению с 2015 годом уменьшилось.</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p>
    <w:p w:rsidR="007E1627" w:rsidRPr="00DB77C3" w:rsidRDefault="00E63573" w:rsidP="007E1627">
      <w:pPr>
        <w:pStyle w:val="23"/>
        <w:spacing w:after="0" w:line="240" w:lineRule="auto"/>
        <w:ind w:firstLine="708"/>
        <w:jc w:val="both"/>
        <w:rPr>
          <w:rFonts w:ascii="Times New Roman" w:hAnsi="Times New Roman"/>
          <w:b/>
          <w:i/>
          <w:sz w:val="28"/>
          <w:szCs w:val="28"/>
        </w:rPr>
      </w:pPr>
      <w:r>
        <w:rPr>
          <w:rFonts w:ascii="Times New Roman" w:hAnsi="Times New Roman"/>
          <w:b/>
          <w:i/>
          <w:sz w:val="28"/>
          <w:szCs w:val="28"/>
        </w:rPr>
        <w:t>3</w:t>
      </w:r>
      <w:r w:rsidR="007E1627" w:rsidRPr="00DB77C3">
        <w:rPr>
          <w:rFonts w:ascii="Times New Roman" w:hAnsi="Times New Roman"/>
          <w:b/>
          <w:i/>
          <w:sz w:val="28"/>
          <w:szCs w:val="28"/>
        </w:rPr>
        <w:t>.5. Ведение реестра недобросовестных поставщиков</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ФАС России осуществляется ведение реестра недобросовестных поставщиков, в соответствии с постановлением Правительства Российской Федерации от 25.11.2013 № 1062 «О порядке ведения реестра недобросовестных поставщиков (подрядчиков, исполнителей)».</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В целом в 2016 году ФАС России, в части осуществления контроля за соблюдением Закона о контрактной системе, рассмотрено 11 142 обращений о включении сведений об участниках закупок в реестр недобросовестных поставщиков. По итогам рассмотрения указанных обращений в реестр недобросовестных поставщиков в 2016 году ФАС России включены сведения о 5 555 недобросовестных поставщиках (исполнителях, подрядчиках), что составляет 50 % от рассмотренных обращений в отношении закупок, осуществляемых в соответствии с Законом о контрактной системе. Основной причиной включения в реестр недобросовестных поставщиков является уклонение участника закупок от заключения контракта (50,7 % от включенных в Реестр лиц).</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Соотношение количества рассмотренных в 2016 году и аналогичных периодах 2014 и 2015 годов обращений к числу включенных в реестр недобросовестных поставщиков (исполнителей, подрядчиков) представлено на следующей диаграмме:</w:t>
      </w:r>
    </w:p>
    <w:p w:rsidR="007E1627" w:rsidRPr="00DB77C3" w:rsidRDefault="007E1627" w:rsidP="007E1627">
      <w:pPr>
        <w:pStyle w:val="23"/>
        <w:spacing w:after="0" w:line="240" w:lineRule="auto"/>
        <w:contextualSpacing/>
        <w:jc w:val="center"/>
        <w:rPr>
          <w:rFonts w:ascii="Times New Roman" w:hAnsi="Times New Roman"/>
          <w:sz w:val="27"/>
          <w:szCs w:val="27"/>
        </w:rPr>
      </w:pPr>
      <w:r w:rsidRPr="00DB77C3">
        <w:rPr>
          <w:rFonts w:ascii="Times New Roman" w:hAnsi="Times New Roman"/>
          <w:noProof/>
          <w:lang w:eastAsia="ru-RU"/>
        </w:rPr>
        <w:lastRenderedPageBreak/>
        <w:drawing>
          <wp:inline distT="0" distB="0" distL="0" distR="0">
            <wp:extent cx="5419725" cy="24765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Приведенные в диаграмме данные свидетельствуют о том, что количество обращений заказчиков в ФАС России по вопросам включения участников закупок и участников размещений заказов в реестр недобросовестных поставщиков в 2016 года по сравнению с 2014 годом увеличилось незначительно.</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На 31.12.201 года реестр недобросовестных поставщиков содержал сведения о 10 452 записях о недобросовестных поставщиках, на аналогичные периоды 2014 и 2015 гг. реестр недобросовестных поставщиков содержал сведения о 5 726 и 8 783 записях о недобросовестных поставщиках соответственно.</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p>
    <w:p w:rsidR="007E1627" w:rsidRPr="00DB77C3" w:rsidRDefault="007E1627" w:rsidP="007E1627">
      <w:pPr>
        <w:pStyle w:val="23"/>
        <w:spacing w:after="0" w:line="240" w:lineRule="auto"/>
        <w:contextualSpacing/>
        <w:jc w:val="center"/>
        <w:rPr>
          <w:rFonts w:ascii="Times New Roman" w:hAnsi="Times New Roman"/>
          <w:sz w:val="27"/>
          <w:szCs w:val="27"/>
        </w:rPr>
      </w:pPr>
      <w:r w:rsidRPr="00DB77C3">
        <w:rPr>
          <w:rFonts w:ascii="Times New Roman" w:hAnsi="Times New Roman"/>
          <w:noProof/>
          <w:lang w:eastAsia="ru-RU"/>
        </w:rPr>
        <w:drawing>
          <wp:inline distT="0" distB="0" distL="0" distR="0">
            <wp:extent cx="5083175" cy="3342640"/>
            <wp:effectExtent l="0" t="0" r="3175"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E1627" w:rsidRPr="00DB77C3" w:rsidRDefault="007E1627" w:rsidP="007E1627">
      <w:pPr>
        <w:spacing w:after="0" w:line="240" w:lineRule="auto"/>
        <w:ind w:firstLine="709"/>
        <w:jc w:val="center"/>
        <w:rPr>
          <w:rFonts w:ascii="Times New Roman" w:hAnsi="Times New Roman"/>
          <w:b/>
          <w:sz w:val="27"/>
          <w:szCs w:val="27"/>
        </w:rPr>
      </w:pPr>
    </w:p>
    <w:p w:rsidR="007E1627" w:rsidRPr="00DB77C3" w:rsidRDefault="007E1627" w:rsidP="007E1627">
      <w:pPr>
        <w:spacing w:after="0" w:line="240" w:lineRule="auto"/>
        <w:ind w:right="-1" w:firstLine="708"/>
        <w:jc w:val="both"/>
        <w:rPr>
          <w:rFonts w:ascii="Times New Roman" w:hAnsi="Times New Roman"/>
          <w:b/>
          <w:sz w:val="28"/>
          <w:szCs w:val="28"/>
        </w:rPr>
      </w:pPr>
    </w:p>
    <w:p w:rsidR="007E1627" w:rsidRPr="00DB77C3" w:rsidRDefault="00E63573" w:rsidP="007E1627">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007E1627" w:rsidRPr="00DB77C3">
        <w:rPr>
          <w:rFonts w:ascii="Times New Roman" w:hAnsi="Times New Roman"/>
          <w:b/>
          <w:sz w:val="28"/>
          <w:szCs w:val="28"/>
        </w:rPr>
        <w:t>. Итоги контроля закупок товаров, работ, услуг отдельными видами юридических лиц, регламентируемых Федеральным законом от 18.07.2011 №223-ФЗ «О закупках товаров, работ, услуг отдельными видами юридических лиц»</w:t>
      </w:r>
    </w:p>
    <w:p w:rsidR="007E1627" w:rsidRPr="00DB77C3" w:rsidRDefault="007E1627" w:rsidP="007E1627">
      <w:pPr>
        <w:spacing w:after="0" w:line="240" w:lineRule="auto"/>
        <w:ind w:firstLine="709"/>
        <w:jc w:val="both"/>
        <w:rPr>
          <w:rFonts w:ascii="Times New Roman" w:hAnsi="Times New Roman"/>
          <w:sz w:val="28"/>
          <w:szCs w:val="28"/>
        </w:rPr>
      </w:pP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В 2016 году контроль за соблюдением требований Федерального закона от 18.07.2011 № 223-ФЗ «О закупках товаров, работ, услуг отдельными видами юридических лиц» (далее – Закон о закупках) при проведении закупок товаров, работ, услуг отдельными видами юридических лиц (далее – закупки, заказчики) осуществлялся ФАС России посредствам рассмотрения поступивших жалоб на действия (бездействие) заказчиков, рассмотрения вопроса о включении в реестр недобросовестных поставщиков участников закупок, а также посредством привлечения к административной ответственность лиц, виновных в совершении административных правонарушений, ответственность за совершение которых установлена Кодексом Российской Федерации об административной ответственности.</w:t>
      </w:r>
    </w:p>
    <w:p w:rsidR="007E1627" w:rsidRPr="00DB77C3" w:rsidRDefault="007E1627" w:rsidP="007E1627">
      <w:pPr>
        <w:spacing w:after="0" w:line="240" w:lineRule="auto"/>
        <w:ind w:firstLine="709"/>
        <w:jc w:val="both"/>
        <w:rPr>
          <w:rFonts w:ascii="Times New Roman" w:hAnsi="Times New Roman"/>
          <w:sz w:val="28"/>
          <w:szCs w:val="28"/>
        </w:rPr>
      </w:pPr>
    </w:p>
    <w:p w:rsidR="00E63573" w:rsidRDefault="00E63573" w:rsidP="007E1627">
      <w:pPr>
        <w:suppressAutoHyphens/>
        <w:spacing w:after="0" w:line="240" w:lineRule="auto"/>
        <w:ind w:firstLine="709"/>
        <w:jc w:val="both"/>
        <w:rPr>
          <w:rFonts w:ascii="Times New Roman" w:hAnsi="Times New Roman"/>
          <w:b/>
          <w:i/>
          <w:sz w:val="28"/>
          <w:szCs w:val="28"/>
        </w:rPr>
      </w:pPr>
      <w:r>
        <w:rPr>
          <w:rFonts w:ascii="Times New Roman" w:hAnsi="Times New Roman"/>
          <w:b/>
          <w:i/>
          <w:sz w:val="28"/>
          <w:szCs w:val="28"/>
        </w:rPr>
        <w:t>4</w:t>
      </w:r>
      <w:r w:rsidR="007E1627" w:rsidRPr="00DB77C3">
        <w:rPr>
          <w:rFonts w:ascii="Times New Roman" w:hAnsi="Times New Roman"/>
          <w:b/>
          <w:i/>
          <w:sz w:val="28"/>
          <w:szCs w:val="28"/>
        </w:rPr>
        <w:t>.1. Рассмотрение жалоб участников закупок</w:t>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В 2016 году продолжилась тенденция роста поступающих жалоб в сфере контроля закупок товаров, работ, услуг, регламентируемых Федеральным законом от 18.07.2011 № 223-Ф3 «О закупках товаров, работ, услуг отдельными видами юридических лиц» (рисунок 17). Процентное соотношение количества принятых решений о признании жалобы обоснованной и количества поступивших жалоб остается примерно на одном уровне – в среднем 40% жалоб признаются обоснованными (рисунок 17).</w:t>
      </w:r>
    </w:p>
    <w:p w:rsidR="007E1627" w:rsidRPr="00DB77C3" w:rsidRDefault="007E1627" w:rsidP="007E1627">
      <w:pPr>
        <w:widowControl w:val="0"/>
        <w:numPr>
          <w:ilvl w:val="0"/>
          <w:numId w:val="4"/>
        </w:numPr>
        <w:spacing w:after="0" w:line="240" w:lineRule="auto"/>
        <w:contextualSpacing/>
        <w:jc w:val="right"/>
        <w:rPr>
          <w:rFonts w:ascii="Times New Roman" w:hAnsi="Times New Roman"/>
          <w:sz w:val="28"/>
          <w:szCs w:val="28"/>
        </w:rPr>
      </w:pPr>
    </w:p>
    <w:p w:rsidR="007E1627" w:rsidRPr="00DB77C3" w:rsidRDefault="007E1627" w:rsidP="007E1627">
      <w:pPr>
        <w:widowControl w:val="0"/>
        <w:numPr>
          <w:ilvl w:val="0"/>
          <w:numId w:val="4"/>
        </w:numPr>
        <w:spacing w:after="0" w:line="240" w:lineRule="auto"/>
        <w:contextualSpacing/>
        <w:jc w:val="right"/>
        <w:rPr>
          <w:rFonts w:ascii="Times New Roman" w:hAnsi="Times New Roman"/>
          <w:sz w:val="24"/>
          <w:szCs w:val="24"/>
        </w:rPr>
      </w:pPr>
      <w:r w:rsidRPr="00DB77C3">
        <w:rPr>
          <w:rFonts w:ascii="Times New Roman" w:hAnsi="Times New Roman"/>
          <w:sz w:val="24"/>
          <w:szCs w:val="24"/>
        </w:rPr>
        <w:t>Рисунок 17. Количество поступивших жалоб в сфере контроля соблюдения Закона № 223-ФЗ и результаты их рассмотрения в 2012-2016 гг. (Центральный аппарат ФАС России и территориальные органы ФАС России)</w:t>
      </w:r>
    </w:p>
    <w:p w:rsidR="007E1627" w:rsidRPr="00DB77C3" w:rsidRDefault="007E1627" w:rsidP="007E1627">
      <w:pPr>
        <w:suppressAutoHyphens/>
        <w:spacing w:after="0" w:line="240" w:lineRule="auto"/>
        <w:jc w:val="both"/>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5934075" cy="3619500"/>
            <wp:effectExtent l="0" t="0" r="9525"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E1627" w:rsidRPr="00DB77C3" w:rsidRDefault="007E1627" w:rsidP="007E1627">
      <w:pPr>
        <w:spacing w:after="0" w:line="240" w:lineRule="auto"/>
        <w:ind w:firstLine="851"/>
        <w:jc w:val="both"/>
        <w:rPr>
          <w:rFonts w:ascii="Times New Roman" w:hAnsi="Times New Roman"/>
          <w:sz w:val="28"/>
          <w:szCs w:val="28"/>
        </w:rPr>
      </w:pP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 xml:space="preserve">В 2016 году ФАС России рассмотрено </w:t>
      </w:r>
      <w:r w:rsidRPr="00DB77C3">
        <w:rPr>
          <w:rFonts w:ascii="Times New Roman" w:hAnsi="Times New Roman"/>
          <w:bCs/>
          <w:sz w:val="28"/>
          <w:szCs w:val="28"/>
        </w:rPr>
        <w:t xml:space="preserve">7 767 </w:t>
      </w:r>
      <w:r w:rsidRPr="00DB77C3">
        <w:rPr>
          <w:rFonts w:ascii="Times New Roman" w:hAnsi="Times New Roman"/>
          <w:sz w:val="28"/>
          <w:szCs w:val="28"/>
        </w:rPr>
        <w:t xml:space="preserve">жалобы на действия (бездействие) заказчика при закупке товаров, работ, услуг, из них: </w:t>
      </w:r>
      <w:r w:rsidRPr="00DB77C3">
        <w:rPr>
          <w:rFonts w:ascii="Times New Roman" w:hAnsi="Times New Roman"/>
          <w:bCs/>
          <w:sz w:val="28"/>
          <w:szCs w:val="28"/>
        </w:rPr>
        <w:t>2 858</w:t>
      </w:r>
      <w:r w:rsidRPr="00DB77C3">
        <w:rPr>
          <w:rFonts w:ascii="Times New Roman" w:hAnsi="Times New Roman"/>
          <w:sz w:val="28"/>
          <w:szCs w:val="28"/>
        </w:rPr>
        <w:t xml:space="preserve"> </w:t>
      </w:r>
      <w:r w:rsidRPr="00DB77C3">
        <w:rPr>
          <w:rFonts w:ascii="Times New Roman" w:hAnsi="Times New Roman"/>
          <w:sz w:val="28"/>
          <w:szCs w:val="28"/>
        </w:rPr>
        <w:lastRenderedPageBreak/>
        <w:t xml:space="preserve">жалоб признано обоснованными, </w:t>
      </w:r>
      <w:r w:rsidRPr="00DB77C3">
        <w:rPr>
          <w:rFonts w:ascii="Times New Roman" w:hAnsi="Times New Roman"/>
          <w:bCs/>
          <w:sz w:val="28"/>
          <w:szCs w:val="28"/>
        </w:rPr>
        <w:t>4 121</w:t>
      </w:r>
      <w:r w:rsidRPr="00DB77C3">
        <w:rPr>
          <w:rFonts w:ascii="Times New Roman" w:hAnsi="Times New Roman"/>
          <w:sz w:val="28"/>
          <w:szCs w:val="28"/>
        </w:rPr>
        <w:t xml:space="preserve"> жалоб признано необоснованными, </w:t>
      </w:r>
      <w:r w:rsidRPr="00DB77C3">
        <w:rPr>
          <w:rFonts w:ascii="Times New Roman" w:hAnsi="Times New Roman"/>
          <w:bCs/>
          <w:sz w:val="28"/>
          <w:szCs w:val="28"/>
        </w:rPr>
        <w:t>788</w:t>
      </w:r>
      <w:r w:rsidRPr="00DB77C3">
        <w:rPr>
          <w:rFonts w:ascii="Times New Roman" w:hAnsi="Times New Roman"/>
          <w:sz w:val="28"/>
          <w:szCs w:val="28"/>
        </w:rPr>
        <w:t xml:space="preserve"> жалоб оставлены без рассмотрения. По результатам рассмотрения поступивших жалоб выдано 2 462 предписания об устранении выявленных нарушений.</w:t>
      </w:r>
    </w:p>
    <w:p w:rsidR="007E1627" w:rsidRPr="00DB77C3" w:rsidRDefault="007E1627" w:rsidP="007E1627">
      <w:pPr>
        <w:spacing w:after="0" w:line="240" w:lineRule="auto"/>
        <w:jc w:val="center"/>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5010150" cy="281940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E1627" w:rsidRPr="00DB77C3" w:rsidRDefault="007E1627" w:rsidP="007E1627">
      <w:pPr>
        <w:spacing w:after="0" w:line="240" w:lineRule="auto"/>
        <w:ind w:firstLine="851"/>
        <w:jc w:val="both"/>
        <w:rPr>
          <w:rFonts w:ascii="Times New Roman" w:hAnsi="Times New Roman"/>
          <w:sz w:val="28"/>
          <w:szCs w:val="28"/>
        </w:rPr>
      </w:pPr>
    </w:p>
    <w:p w:rsidR="007E1627" w:rsidRPr="00DB77C3" w:rsidRDefault="007E1627" w:rsidP="007E1627">
      <w:pPr>
        <w:spacing w:after="0" w:line="240" w:lineRule="auto"/>
        <w:ind w:firstLine="851"/>
        <w:jc w:val="both"/>
        <w:rPr>
          <w:rFonts w:ascii="Times New Roman" w:hAnsi="Times New Roman"/>
          <w:sz w:val="28"/>
          <w:szCs w:val="28"/>
        </w:rPr>
      </w:pPr>
      <w:r w:rsidRPr="00DB77C3">
        <w:rPr>
          <w:rFonts w:ascii="Times New Roman" w:hAnsi="Times New Roman"/>
          <w:sz w:val="28"/>
          <w:szCs w:val="28"/>
        </w:rPr>
        <w:t>Обжалование участниками закупки в ФАС России действий (бездействия) заказчиков при закупке товаров, работ, услуг связано с:</w:t>
      </w:r>
    </w:p>
    <w:p w:rsidR="007E1627" w:rsidRPr="00DB77C3" w:rsidRDefault="007E1627" w:rsidP="007E1627">
      <w:pPr>
        <w:spacing w:after="0" w:line="240" w:lineRule="auto"/>
        <w:ind w:firstLine="851"/>
        <w:jc w:val="both"/>
        <w:rPr>
          <w:rFonts w:ascii="Times New Roman" w:hAnsi="Times New Roman"/>
          <w:sz w:val="28"/>
          <w:szCs w:val="28"/>
        </w:rPr>
      </w:pPr>
      <w:r w:rsidRPr="00DB77C3">
        <w:rPr>
          <w:rFonts w:ascii="Times New Roman" w:hAnsi="Times New Roman"/>
          <w:sz w:val="28"/>
          <w:szCs w:val="28"/>
        </w:rPr>
        <w:t>предъявлением к участникам закупки требования о предоставлении документов, не предусмотренных документацией о закупке (63 %);</w:t>
      </w:r>
    </w:p>
    <w:p w:rsidR="007E1627" w:rsidRPr="00DB77C3" w:rsidRDefault="007E1627" w:rsidP="007E1627">
      <w:pPr>
        <w:spacing w:after="0" w:line="240" w:lineRule="auto"/>
        <w:ind w:firstLine="851"/>
        <w:jc w:val="both"/>
        <w:rPr>
          <w:rFonts w:ascii="Times New Roman" w:hAnsi="Times New Roman"/>
          <w:sz w:val="28"/>
          <w:szCs w:val="28"/>
        </w:rPr>
      </w:pPr>
      <w:r w:rsidRPr="00DB77C3">
        <w:rPr>
          <w:rFonts w:ascii="Times New Roman" w:hAnsi="Times New Roman"/>
          <w:sz w:val="28"/>
          <w:szCs w:val="28"/>
        </w:rPr>
        <w:t>не размещением на сайте zakupki.gov.ru положения о закупке, изменений, вносимых в указанное положение, информации о закупке, подлежащей размещению на указанном сайте, или нарушения сроков такого размещения (14 %);</w:t>
      </w:r>
    </w:p>
    <w:p w:rsidR="007E1627" w:rsidRPr="00DB77C3" w:rsidRDefault="007E1627" w:rsidP="007E1627">
      <w:pPr>
        <w:spacing w:after="0" w:line="240" w:lineRule="auto"/>
        <w:ind w:firstLine="851"/>
        <w:jc w:val="both"/>
        <w:rPr>
          <w:rFonts w:ascii="Times New Roman" w:hAnsi="Times New Roman"/>
          <w:sz w:val="28"/>
          <w:szCs w:val="28"/>
        </w:rPr>
      </w:pPr>
      <w:r w:rsidRPr="00DB77C3">
        <w:rPr>
          <w:rFonts w:ascii="Times New Roman" w:hAnsi="Times New Roman"/>
          <w:sz w:val="28"/>
          <w:szCs w:val="28"/>
        </w:rPr>
        <w:t>осуществлением заказчиками закупки товаров, работ, услуг в отсутствие утвержденного и размещенного на сайте zakupki.gov.ru положения о закупке и без применения положений Федерального закона от 21 июля 2005 года № 44-ФЗ «О контрактной системе в сфере закупок товаров, работ, услуг для обеспечения государственных и муниципальных нужд» (2%);</w:t>
      </w:r>
    </w:p>
    <w:p w:rsidR="007E1627" w:rsidRPr="00DB77C3" w:rsidRDefault="007E1627" w:rsidP="007E1627">
      <w:pPr>
        <w:spacing w:after="0" w:line="240" w:lineRule="auto"/>
        <w:ind w:firstLine="851"/>
        <w:jc w:val="both"/>
        <w:rPr>
          <w:rFonts w:ascii="Times New Roman" w:hAnsi="Times New Roman"/>
          <w:sz w:val="28"/>
          <w:szCs w:val="28"/>
        </w:rPr>
      </w:pPr>
      <w:r w:rsidRPr="00DB77C3">
        <w:rPr>
          <w:rFonts w:ascii="Times New Roman" w:hAnsi="Times New Roman"/>
          <w:sz w:val="28"/>
          <w:szCs w:val="28"/>
        </w:rPr>
        <w:t>нарушениями заказчиками порядка проведения закупочных процедур, неуказанных в части 10 статьи 3 Закона о закупках (21%).</w:t>
      </w:r>
    </w:p>
    <w:p w:rsidR="007E1627" w:rsidRPr="0003596A" w:rsidRDefault="007E1627" w:rsidP="0003596A">
      <w:pPr>
        <w:spacing w:after="0" w:line="240" w:lineRule="auto"/>
        <w:jc w:val="center"/>
        <w:rPr>
          <w:rFonts w:ascii="Times New Roman" w:hAnsi="Times New Roman"/>
          <w:sz w:val="28"/>
          <w:szCs w:val="28"/>
        </w:rPr>
      </w:pPr>
      <w:r w:rsidRPr="00DB77C3">
        <w:rPr>
          <w:rFonts w:ascii="Times New Roman" w:hAnsi="Times New Roman"/>
          <w:noProof/>
          <w:sz w:val="28"/>
          <w:szCs w:val="28"/>
          <w:lang w:eastAsia="ru-RU"/>
        </w:rPr>
        <w:lastRenderedPageBreak/>
        <w:drawing>
          <wp:inline distT="0" distB="0" distL="0" distR="0">
            <wp:extent cx="5981700" cy="2704465"/>
            <wp:effectExtent l="0" t="0" r="0" b="63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E1627" w:rsidRPr="00DB77C3" w:rsidRDefault="00E63573" w:rsidP="007E1627">
      <w:pPr>
        <w:suppressAutoHyphens/>
        <w:spacing w:after="0" w:line="240" w:lineRule="auto"/>
        <w:ind w:firstLine="709"/>
        <w:jc w:val="both"/>
        <w:rPr>
          <w:rFonts w:ascii="Times New Roman" w:hAnsi="Times New Roman"/>
          <w:b/>
          <w:i/>
          <w:sz w:val="28"/>
          <w:szCs w:val="28"/>
        </w:rPr>
      </w:pPr>
      <w:r>
        <w:rPr>
          <w:rFonts w:ascii="Times New Roman" w:hAnsi="Times New Roman"/>
          <w:b/>
          <w:i/>
          <w:sz w:val="28"/>
          <w:szCs w:val="28"/>
        </w:rPr>
        <w:t>4</w:t>
      </w:r>
      <w:r w:rsidR="007E1627" w:rsidRPr="00DB77C3">
        <w:rPr>
          <w:rFonts w:ascii="Times New Roman" w:hAnsi="Times New Roman"/>
          <w:b/>
          <w:i/>
          <w:sz w:val="28"/>
          <w:szCs w:val="28"/>
        </w:rPr>
        <w:t>.2. Обжалование решений антимонопольных органов</w:t>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Низкая доля отмененных судом решений антимонопольного органа (рисунок 18) свидетельствует о высокой эффективности работы антимонопольных органов и правильности применения антимонопольного законодательства по рассматриваемым жалобам.</w:t>
      </w:r>
    </w:p>
    <w:p w:rsidR="007E1627" w:rsidRPr="00DB77C3" w:rsidRDefault="007E1627" w:rsidP="007E1627">
      <w:pPr>
        <w:spacing w:after="0" w:line="240" w:lineRule="auto"/>
        <w:jc w:val="right"/>
        <w:rPr>
          <w:rFonts w:ascii="Times New Roman" w:hAnsi="Times New Roman"/>
          <w:sz w:val="28"/>
          <w:szCs w:val="28"/>
        </w:rPr>
      </w:pPr>
    </w:p>
    <w:p w:rsidR="007E1627" w:rsidRPr="00DB77C3" w:rsidRDefault="007E1627" w:rsidP="007E1627">
      <w:pPr>
        <w:spacing w:after="0" w:line="240" w:lineRule="auto"/>
        <w:jc w:val="right"/>
        <w:rPr>
          <w:rFonts w:ascii="Times New Roman" w:hAnsi="Times New Roman"/>
          <w:sz w:val="24"/>
          <w:szCs w:val="24"/>
        </w:rPr>
      </w:pPr>
      <w:r w:rsidRPr="00DB77C3">
        <w:rPr>
          <w:rFonts w:ascii="Times New Roman" w:hAnsi="Times New Roman"/>
          <w:sz w:val="24"/>
          <w:szCs w:val="24"/>
        </w:rPr>
        <w:t>Рисунок 18. Динамика доли обжалованных решений и доли отмененных решений судом в 2012-2016 гг.</w:t>
      </w:r>
    </w:p>
    <w:p w:rsidR="007E1627" w:rsidRPr="00DB77C3" w:rsidRDefault="007E1627" w:rsidP="007E1627">
      <w:pPr>
        <w:suppressAutoHyphens/>
        <w:spacing w:after="0" w:line="240" w:lineRule="auto"/>
        <w:jc w:val="both"/>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6038850" cy="3380740"/>
            <wp:effectExtent l="0" t="0" r="0" b="1016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DB77C3">
        <w:rPr>
          <w:rFonts w:ascii="Times New Roman" w:hAnsi="Times New Roman"/>
          <w:sz w:val="28"/>
          <w:szCs w:val="28"/>
        </w:rPr>
        <w:t xml:space="preserve"> </w:t>
      </w:r>
    </w:p>
    <w:p w:rsidR="007E1627" w:rsidRPr="00DB77C3" w:rsidRDefault="007E1627" w:rsidP="007E1627">
      <w:pPr>
        <w:pStyle w:val="23"/>
        <w:spacing w:after="0" w:line="240" w:lineRule="auto"/>
        <w:ind w:firstLine="708"/>
        <w:jc w:val="both"/>
        <w:rPr>
          <w:rFonts w:ascii="Times New Roman" w:hAnsi="Times New Roman"/>
          <w:b/>
          <w:i/>
          <w:sz w:val="28"/>
          <w:szCs w:val="28"/>
        </w:rPr>
      </w:pPr>
    </w:p>
    <w:p w:rsidR="007E1627" w:rsidRPr="00DB77C3" w:rsidRDefault="007E1627" w:rsidP="007E1627">
      <w:pPr>
        <w:pStyle w:val="23"/>
        <w:spacing w:after="0" w:line="240" w:lineRule="auto"/>
        <w:ind w:firstLine="708"/>
        <w:jc w:val="both"/>
        <w:rPr>
          <w:rFonts w:ascii="Times New Roman" w:hAnsi="Times New Roman"/>
          <w:b/>
          <w:i/>
          <w:sz w:val="28"/>
          <w:szCs w:val="28"/>
        </w:rPr>
      </w:pPr>
    </w:p>
    <w:p w:rsidR="007E1627" w:rsidRPr="00DB77C3" w:rsidRDefault="00E63573" w:rsidP="007E1627">
      <w:pPr>
        <w:pStyle w:val="23"/>
        <w:spacing w:after="0" w:line="240" w:lineRule="auto"/>
        <w:ind w:firstLine="708"/>
        <w:jc w:val="both"/>
        <w:rPr>
          <w:rFonts w:ascii="Times New Roman" w:hAnsi="Times New Roman"/>
          <w:b/>
          <w:i/>
          <w:sz w:val="28"/>
          <w:szCs w:val="28"/>
        </w:rPr>
      </w:pPr>
      <w:r>
        <w:rPr>
          <w:rFonts w:ascii="Times New Roman" w:hAnsi="Times New Roman"/>
          <w:b/>
          <w:i/>
          <w:sz w:val="28"/>
          <w:szCs w:val="28"/>
        </w:rPr>
        <w:t>4</w:t>
      </w:r>
      <w:r w:rsidR="007E1627" w:rsidRPr="00DB77C3">
        <w:rPr>
          <w:rFonts w:ascii="Times New Roman" w:hAnsi="Times New Roman"/>
          <w:b/>
          <w:i/>
          <w:sz w:val="28"/>
          <w:szCs w:val="28"/>
        </w:rPr>
        <w:t>.3. Ведение реестра недобросовестных поставщиков</w:t>
      </w: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 xml:space="preserve">По итогам 2016 года в реестре недобросовестных поставщиков содержаться сведения о </w:t>
      </w:r>
      <w:r w:rsidRPr="00DB77C3">
        <w:rPr>
          <w:rFonts w:ascii="Times New Roman" w:hAnsi="Times New Roman"/>
          <w:bCs/>
          <w:sz w:val="28"/>
          <w:szCs w:val="28"/>
        </w:rPr>
        <w:t>529</w:t>
      </w:r>
      <w:r w:rsidRPr="00DB77C3">
        <w:rPr>
          <w:rFonts w:ascii="Times New Roman" w:hAnsi="Times New Roman"/>
          <w:sz w:val="28"/>
          <w:szCs w:val="28"/>
        </w:rPr>
        <w:t xml:space="preserve"> юридических лицах. В 2016 году в реестр недобросовестных поставщиков внесены сведения о 349 юридических лицах.</w:t>
      </w:r>
    </w:p>
    <w:p w:rsidR="007E1627" w:rsidRPr="00DB77C3" w:rsidRDefault="007E1627" w:rsidP="007E1627">
      <w:pPr>
        <w:pStyle w:val="23"/>
        <w:spacing w:after="0" w:line="240" w:lineRule="auto"/>
        <w:jc w:val="center"/>
        <w:rPr>
          <w:rFonts w:ascii="Times New Roman" w:hAnsi="Times New Roman"/>
          <w:sz w:val="28"/>
          <w:szCs w:val="28"/>
        </w:rPr>
      </w:pPr>
      <w:r w:rsidRPr="00DB77C3">
        <w:rPr>
          <w:rFonts w:ascii="Times New Roman" w:hAnsi="Times New Roman"/>
          <w:noProof/>
          <w:sz w:val="28"/>
          <w:szCs w:val="28"/>
          <w:lang w:eastAsia="ru-RU"/>
        </w:rPr>
        <w:lastRenderedPageBreak/>
        <w:drawing>
          <wp:inline distT="0" distB="0" distL="0" distR="0">
            <wp:extent cx="5426075" cy="2540635"/>
            <wp:effectExtent l="0" t="0" r="3175" b="1206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E1627" w:rsidRPr="00DB77C3" w:rsidRDefault="007E1627" w:rsidP="007E1627">
      <w:pPr>
        <w:pStyle w:val="23"/>
        <w:spacing w:after="0" w:line="240" w:lineRule="auto"/>
        <w:ind w:firstLine="709"/>
        <w:jc w:val="both"/>
        <w:rPr>
          <w:rFonts w:ascii="Times New Roman" w:hAnsi="Times New Roman"/>
          <w:sz w:val="28"/>
          <w:szCs w:val="28"/>
        </w:rPr>
      </w:pPr>
    </w:p>
    <w:p w:rsidR="0003596A" w:rsidRDefault="0003596A" w:rsidP="007E1627">
      <w:pPr>
        <w:pStyle w:val="23"/>
        <w:spacing w:after="0" w:line="240" w:lineRule="auto"/>
        <w:ind w:firstLine="708"/>
        <w:jc w:val="both"/>
        <w:rPr>
          <w:rFonts w:ascii="Times New Roman" w:hAnsi="Times New Roman"/>
          <w:b/>
          <w:i/>
          <w:sz w:val="28"/>
          <w:szCs w:val="28"/>
        </w:rPr>
      </w:pPr>
    </w:p>
    <w:p w:rsidR="0003596A" w:rsidRDefault="0003596A" w:rsidP="007E1627">
      <w:pPr>
        <w:pStyle w:val="23"/>
        <w:spacing w:after="0" w:line="240" w:lineRule="auto"/>
        <w:ind w:firstLine="708"/>
        <w:jc w:val="both"/>
        <w:rPr>
          <w:rFonts w:ascii="Times New Roman" w:hAnsi="Times New Roman"/>
          <w:b/>
          <w:i/>
          <w:sz w:val="28"/>
          <w:szCs w:val="28"/>
        </w:rPr>
      </w:pPr>
    </w:p>
    <w:p w:rsidR="007E1627" w:rsidRPr="00DB77C3" w:rsidRDefault="00E63573" w:rsidP="007E1627">
      <w:pPr>
        <w:pStyle w:val="23"/>
        <w:spacing w:after="0" w:line="240" w:lineRule="auto"/>
        <w:ind w:firstLine="708"/>
        <w:jc w:val="both"/>
        <w:rPr>
          <w:rFonts w:ascii="Times New Roman" w:hAnsi="Times New Roman"/>
          <w:b/>
          <w:i/>
          <w:sz w:val="28"/>
          <w:szCs w:val="28"/>
        </w:rPr>
      </w:pPr>
      <w:bookmarkStart w:id="8" w:name="_GoBack"/>
      <w:bookmarkEnd w:id="8"/>
      <w:r>
        <w:rPr>
          <w:rFonts w:ascii="Times New Roman" w:hAnsi="Times New Roman"/>
          <w:b/>
          <w:i/>
          <w:sz w:val="28"/>
          <w:szCs w:val="28"/>
        </w:rPr>
        <w:t>4</w:t>
      </w:r>
      <w:r w:rsidR="007E1627" w:rsidRPr="00DB77C3">
        <w:rPr>
          <w:rFonts w:ascii="Times New Roman" w:hAnsi="Times New Roman"/>
          <w:b/>
          <w:i/>
          <w:sz w:val="28"/>
          <w:szCs w:val="28"/>
        </w:rPr>
        <w:t>.4. Административная практика</w:t>
      </w: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16.05.2014 вступил в силу Федеральный закон от 05.05.2014 №122-ФЗ «О внесении изменений в Кодекс Российской Федерации об административных правонарушениях», устанавливающий административную ответственность в отношении заказчиков за нарушение требований законодательства Российской Федерации в сфере закупок товаров, работ, услуг отдельными видами юридических лиц.</w:t>
      </w: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За 2016 в центральном аппарате ФАС России рассмотрено 103 дела об административных правонарушениях за нарушение требований Закона о закупках.</w:t>
      </w: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Вынесено 88 постановлений о привлечении виновных лиц к административной ответственности в виде штрафа в общей сумме 1 587 000 рублей.</w:t>
      </w: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По результатам вынесенных постановлений о наложении штрафа за отчётный период взыскано 823 000 рублей, что составляет 51,9% от общей суммы наложенных штрафов в 2016 году.</w:t>
      </w:r>
    </w:p>
    <w:p w:rsidR="007E1627" w:rsidRPr="00DB77C3" w:rsidRDefault="007E1627" w:rsidP="00E63573">
      <w:pPr>
        <w:pStyle w:val="a4"/>
        <w:shd w:val="clear" w:color="auto" w:fill="FFFFFF"/>
        <w:spacing w:before="0" w:beforeAutospacing="0" w:after="0" w:afterAutospacing="0"/>
        <w:jc w:val="both"/>
        <w:rPr>
          <w:rFonts w:ascii="Times New Roman" w:hAnsi="Times New Roman"/>
          <w:sz w:val="28"/>
          <w:szCs w:val="28"/>
        </w:rPr>
      </w:pPr>
    </w:p>
    <w:p w:rsidR="007E1627" w:rsidRPr="00DB77C3" w:rsidRDefault="007E1627" w:rsidP="007E1627">
      <w:pPr>
        <w:pStyle w:val="a4"/>
        <w:shd w:val="clear" w:color="auto" w:fill="FFFFFF"/>
        <w:spacing w:before="0" w:beforeAutospacing="0" w:after="0" w:afterAutospacing="0"/>
        <w:ind w:left="567"/>
        <w:jc w:val="center"/>
        <w:rPr>
          <w:rFonts w:ascii="Times New Roman" w:hAnsi="Times New Roman"/>
          <w:b/>
          <w:sz w:val="28"/>
          <w:szCs w:val="28"/>
        </w:rPr>
      </w:pPr>
      <w:r w:rsidRPr="00DB77C3">
        <w:rPr>
          <w:rFonts w:ascii="Times New Roman" w:hAnsi="Times New Roman"/>
          <w:b/>
          <w:sz w:val="28"/>
          <w:szCs w:val="28"/>
        </w:rPr>
        <w:t xml:space="preserve">Наиболее часто выявляемые нарушения организаторов торгов, операторов электронных площадок при организации и проведении торгов, обязательных в силу </w:t>
      </w:r>
      <w:hyperlink r:id="rId33" w:history="1">
        <w:r w:rsidRPr="00DB77C3">
          <w:rPr>
            <w:rFonts w:ascii="Times New Roman" w:hAnsi="Times New Roman"/>
            <w:b/>
            <w:sz w:val="28"/>
            <w:szCs w:val="28"/>
          </w:rPr>
          <w:t>законодательства</w:t>
        </w:r>
      </w:hyperlink>
    </w:p>
    <w:p w:rsidR="007E1627" w:rsidRPr="00DB77C3" w:rsidRDefault="007E1627" w:rsidP="007E1627">
      <w:pPr>
        <w:pStyle w:val="a4"/>
        <w:shd w:val="clear" w:color="auto" w:fill="FFFFFF"/>
        <w:spacing w:before="0" w:beforeAutospacing="0" w:after="0" w:afterAutospacing="0"/>
        <w:ind w:left="567"/>
        <w:jc w:val="center"/>
        <w:rPr>
          <w:rFonts w:ascii="Times New Roman" w:hAnsi="Times New Roman"/>
          <w:b/>
          <w:sz w:val="28"/>
          <w:szCs w:val="28"/>
        </w:rPr>
      </w:pPr>
      <w:r w:rsidRPr="00DB77C3">
        <w:rPr>
          <w:rFonts w:ascii="Times New Roman" w:hAnsi="Times New Roman"/>
          <w:b/>
          <w:sz w:val="28"/>
          <w:szCs w:val="28"/>
        </w:rPr>
        <w:t>Российской Федерации:</w:t>
      </w:r>
    </w:p>
    <w:p w:rsidR="007E1627" w:rsidRPr="00DB77C3" w:rsidRDefault="007E1627" w:rsidP="007E1627">
      <w:pPr>
        <w:pStyle w:val="a4"/>
        <w:shd w:val="clear" w:color="auto" w:fill="FFFFFF"/>
        <w:spacing w:before="0" w:beforeAutospacing="0" w:after="0" w:afterAutospacing="0"/>
        <w:ind w:left="567"/>
        <w:jc w:val="center"/>
        <w:rPr>
          <w:rFonts w:ascii="Times New Roman" w:hAnsi="Times New Roman"/>
          <w:b/>
          <w:sz w:val="28"/>
          <w:szCs w:val="28"/>
        </w:rPr>
      </w:pPr>
    </w:p>
    <w:p w:rsidR="007E1627" w:rsidRPr="00DB77C3" w:rsidRDefault="007E1627" w:rsidP="007E1627">
      <w:pPr>
        <w:pStyle w:val="a4"/>
        <w:numPr>
          <w:ilvl w:val="0"/>
          <w:numId w:val="9"/>
        </w:numPr>
        <w:shd w:val="clear" w:color="auto" w:fill="FFFFFF"/>
        <w:spacing w:before="0" w:beforeAutospacing="0" w:after="0" w:afterAutospacing="0"/>
        <w:ind w:left="567"/>
        <w:jc w:val="both"/>
        <w:rPr>
          <w:rFonts w:ascii="Times New Roman" w:hAnsi="Times New Roman"/>
          <w:sz w:val="28"/>
          <w:szCs w:val="28"/>
        </w:rPr>
      </w:pPr>
      <w:r w:rsidRPr="00DB77C3">
        <w:rPr>
          <w:rFonts w:ascii="Times New Roman" w:hAnsi="Times New Roman"/>
          <w:sz w:val="28"/>
          <w:szCs w:val="28"/>
        </w:rPr>
        <w:t>установление организаторами торгов незаконных, а в ряде случаев неадминистрируемых требований к заявкам на участие в торгах;</w:t>
      </w:r>
    </w:p>
    <w:p w:rsidR="007E1627" w:rsidRPr="00DB77C3" w:rsidRDefault="007E1627" w:rsidP="007E1627">
      <w:pPr>
        <w:pStyle w:val="a4"/>
        <w:numPr>
          <w:ilvl w:val="0"/>
          <w:numId w:val="9"/>
        </w:numPr>
        <w:shd w:val="clear" w:color="auto" w:fill="FFFFFF"/>
        <w:spacing w:before="0" w:beforeAutospacing="0" w:after="0" w:afterAutospacing="0"/>
        <w:ind w:left="567"/>
        <w:jc w:val="both"/>
        <w:rPr>
          <w:rFonts w:ascii="Times New Roman" w:hAnsi="Times New Roman"/>
          <w:sz w:val="28"/>
          <w:szCs w:val="28"/>
        </w:rPr>
      </w:pPr>
      <w:r w:rsidRPr="00DB77C3">
        <w:rPr>
          <w:rFonts w:ascii="Times New Roman" w:hAnsi="Times New Roman"/>
          <w:sz w:val="28"/>
          <w:szCs w:val="28"/>
        </w:rPr>
        <w:t>установление в документации о торгах требований к участникам торгов,</w:t>
      </w:r>
      <w:r w:rsidRPr="00DB77C3">
        <w:rPr>
          <w:rFonts w:ascii="Times New Roman" w:hAnsi="Times New Roman"/>
          <w:sz w:val="28"/>
          <w:szCs w:val="28"/>
        </w:rPr>
        <w:br/>
        <w:t>не предусмотренных законодательством Российской Федерации;</w:t>
      </w:r>
    </w:p>
    <w:p w:rsidR="007E1627" w:rsidRPr="00DB77C3" w:rsidRDefault="007E1627" w:rsidP="007E1627">
      <w:pPr>
        <w:pStyle w:val="a4"/>
        <w:numPr>
          <w:ilvl w:val="0"/>
          <w:numId w:val="9"/>
        </w:numPr>
        <w:shd w:val="clear" w:color="auto" w:fill="FFFFFF"/>
        <w:spacing w:before="0" w:beforeAutospacing="0" w:after="0" w:afterAutospacing="0"/>
        <w:ind w:left="567"/>
        <w:jc w:val="both"/>
        <w:rPr>
          <w:rFonts w:ascii="Times New Roman" w:hAnsi="Times New Roman"/>
          <w:sz w:val="28"/>
          <w:szCs w:val="28"/>
        </w:rPr>
      </w:pPr>
      <w:r w:rsidRPr="00DB77C3">
        <w:rPr>
          <w:rFonts w:ascii="Times New Roman" w:hAnsi="Times New Roman"/>
          <w:sz w:val="28"/>
          <w:szCs w:val="28"/>
        </w:rPr>
        <w:t>ограничение электронными площадками доступа к участию в торгах, в том числе посредством установления чрезмерных требований к документам, представляемым при регистрации на площадках, и сложной многоэтапной процедуры регистрации;</w:t>
      </w:r>
    </w:p>
    <w:p w:rsidR="007E1627" w:rsidRPr="00DB77C3" w:rsidRDefault="007E1627" w:rsidP="007E1627">
      <w:pPr>
        <w:pStyle w:val="a4"/>
        <w:numPr>
          <w:ilvl w:val="0"/>
          <w:numId w:val="9"/>
        </w:numPr>
        <w:shd w:val="clear" w:color="auto" w:fill="FFFFFF"/>
        <w:spacing w:before="0" w:beforeAutospacing="0" w:after="0" w:afterAutospacing="0"/>
        <w:ind w:left="567"/>
        <w:jc w:val="both"/>
        <w:rPr>
          <w:rFonts w:ascii="Times New Roman" w:hAnsi="Times New Roman"/>
          <w:sz w:val="28"/>
          <w:szCs w:val="28"/>
        </w:rPr>
      </w:pPr>
      <w:r w:rsidRPr="00DB77C3">
        <w:rPr>
          <w:rFonts w:ascii="Times New Roman" w:hAnsi="Times New Roman"/>
          <w:sz w:val="28"/>
        </w:rPr>
        <w:lastRenderedPageBreak/>
        <w:t>необоснованный отказ в допуске претендентов к участию в торгах.</w:t>
      </w:r>
    </w:p>
    <w:p w:rsidR="007E1627" w:rsidRPr="00DB77C3" w:rsidRDefault="007E1627" w:rsidP="007E1627">
      <w:pPr>
        <w:spacing w:after="0" w:line="240" w:lineRule="auto"/>
        <w:ind w:right="-1"/>
        <w:rPr>
          <w:rFonts w:ascii="Times New Roman" w:hAnsi="Times New Roman"/>
          <w:sz w:val="28"/>
          <w:szCs w:val="28"/>
        </w:rPr>
      </w:pPr>
    </w:p>
    <w:p w:rsidR="007E1627" w:rsidRPr="007E1627" w:rsidRDefault="007E1627" w:rsidP="007E1627"/>
    <w:sectPr w:rsidR="007E1627" w:rsidRPr="007E1627" w:rsidSect="0003596A">
      <w:headerReference w:type="even" r:id="rId34"/>
      <w:headerReference w:type="default" r:id="rId35"/>
      <w:pgSz w:w="11900" w:h="16840"/>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874" w:rsidRDefault="008E5874" w:rsidP="00376CEB">
      <w:pPr>
        <w:spacing w:after="0" w:line="240" w:lineRule="auto"/>
      </w:pPr>
      <w:r>
        <w:separator/>
      </w:r>
    </w:p>
  </w:endnote>
  <w:endnote w:type="continuationSeparator" w:id="0">
    <w:p w:rsidR="008E5874" w:rsidRDefault="008E5874" w:rsidP="00376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874" w:rsidRDefault="008E5874" w:rsidP="00376CEB">
      <w:pPr>
        <w:spacing w:after="0" w:line="240" w:lineRule="auto"/>
      </w:pPr>
      <w:r>
        <w:separator/>
      </w:r>
    </w:p>
  </w:footnote>
  <w:footnote w:type="continuationSeparator" w:id="0">
    <w:p w:rsidR="008E5874" w:rsidRDefault="008E5874" w:rsidP="00376C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EE" w:rsidRDefault="00376CEB" w:rsidP="00DC5ACA">
    <w:pPr>
      <w:pStyle w:val="a6"/>
      <w:framePr w:wrap="around" w:vAnchor="text" w:hAnchor="margin" w:xAlign="center" w:y="1"/>
      <w:rPr>
        <w:rStyle w:val="a8"/>
      </w:rPr>
    </w:pPr>
    <w:r>
      <w:rPr>
        <w:rStyle w:val="a8"/>
      </w:rPr>
      <w:fldChar w:fldCharType="begin"/>
    </w:r>
    <w:r w:rsidR="0003596A">
      <w:rPr>
        <w:rStyle w:val="a8"/>
      </w:rPr>
      <w:instrText xml:space="preserve">PAGE  </w:instrText>
    </w:r>
    <w:r>
      <w:rPr>
        <w:rStyle w:val="a8"/>
      </w:rPr>
      <w:fldChar w:fldCharType="end"/>
    </w:r>
  </w:p>
  <w:p w:rsidR="00A242EE" w:rsidRDefault="008E5874">
    <w:pPr>
      <w:pStyle w:val="a6"/>
    </w:pPr>
  </w:p>
  <w:p w:rsidR="00A242EE" w:rsidRDefault="008E587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EE" w:rsidRPr="00DC5ACA" w:rsidRDefault="00376CEB" w:rsidP="009400E3">
    <w:pPr>
      <w:pStyle w:val="a6"/>
      <w:framePr w:wrap="around" w:vAnchor="text" w:hAnchor="margin" w:xAlign="center" w:y="1"/>
      <w:rPr>
        <w:rStyle w:val="a8"/>
        <w:rFonts w:ascii="Times New Roman" w:hAnsi="Times New Roman"/>
      </w:rPr>
    </w:pPr>
    <w:r w:rsidRPr="00DC5ACA">
      <w:rPr>
        <w:rStyle w:val="a8"/>
        <w:rFonts w:ascii="Times New Roman" w:hAnsi="Times New Roman"/>
      </w:rPr>
      <w:fldChar w:fldCharType="begin"/>
    </w:r>
    <w:r w:rsidR="0003596A" w:rsidRPr="00DC5ACA">
      <w:rPr>
        <w:rStyle w:val="a8"/>
        <w:rFonts w:ascii="Times New Roman" w:hAnsi="Times New Roman"/>
      </w:rPr>
      <w:instrText xml:space="preserve">PAGE  </w:instrText>
    </w:r>
    <w:r w:rsidRPr="00DC5ACA">
      <w:rPr>
        <w:rStyle w:val="a8"/>
        <w:rFonts w:ascii="Times New Roman" w:hAnsi="Times New Roman"/>
      </w:rPr>
      <w:fldChar w:fldCharType="separate"/>
    </w:r>
    <w:r w:rsidR="00681504">
      <w:rPr>
        <w:rStyle w:val="a8"/>
        <w:rFonts w:ascii="Times New Roman" w:hAnsi="Times New Roman"/>
        <w:noProof/>
      </w:rPr>
      <w:t>2</w:t>
    </w:r>
    <w:r w:rsidRPr="00DC5ACA">
      <w:rPr>
        <w:rStyle w:val="a8"/>
        <w:rFonts w:ascii="Times New Roman" w:hAnsi="Times New Roman"/>
      </w:rPr>
      <w:fldChar w:fldCharType="end"/>
    </w:r>
  </w:p>
  <w:p w:rsidR="00A242EE" w:rsidRPr="00DC5ACA" w:rsidRDefault="008E5874">
    <w:pPr>
      <w:pStyle w:val="a6"/>
      <w:rPr>
        <w:rFonts w:ascii="Times New Roman" w:hAnsi="Times New Roman"/>
        <w:lang w:val="en-US"/>
      </w:rPr>
    </w:pPr>
  </w:p>
  <w:p w:rsidR="00A242EE" w:rsidRDefault="008E58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83EFFF2"/>
    <w:lvl w:ilvl="0">
      <w:start w:val="1"/>
      <w:numFmt w:val="none"/>
      <w:pStyle w:val="a"/>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02C2982"/>
    <w:multiLevelType w:val="hybridMultilevel"/>
    <w:tmpl w:val="39F026E2"/>
    <w:lvl w:ilvl="0" w:tplc="11040B96">
      <w:start w:val="1"/>
      <w:numFmt w:val="bullet"/>
      <w:lvlText w:val="•"/>
      <w:lvlJc w:val="left"/>
      <w:pPr>
        <w:tabs>
          <w:tab w:val="num" w:pos="720"/>
        </w:tabs>
        <w:ind w:left="720" w:hanging="360"/>
      </w:pPr>
      <w:rPr>
        <w:rFonts w:ascii="Arial" w:hAnsi="Arial" w:hint="default"/>
      </w:rPr>
    </w:lvl>
    <w:lvl w:ilvl="1" w:tplc="B816B896" w:tentative="1">
      <w:start w:val="1"/>
      <w:numFmt w:val="bullet"/>
      <w:lvlText w:val="•"/>
      <w:lvlJc w:val="left"/>
      <w:pPr>
        <w:tabs>
          <w:tab w:val="num" w:pos="1440"/>
        </w:tabs>
        <w:ind w:left="1440" w:hanging="360"/>
      </w:pPr>
      <w:rPr>
        <w:rFonts w:ascii="Arial" w:hAnsi="Arial" w:hint="default"/>
      </w:rPr>
    </w:lvl>
    <w:lvl w:ilvl="2" w:tplc="DB76D0D0" w:tentative="1">
      <w:start w:val="1"/>
      <w:numFmt w:val="bullet"/>
      <w:lvlText w:val="•"/>
      <w:lvlJc w:val="left"/>
      <w:pPr>
        <w:tabs>
          <w:tab w:val="num" w:pos="2160"/>
        </w:tabs>
        <w:ind w:left="2160" w:hanging="360"/>
      </w:pPr>
      <w:rPr>
        <w:rFonts w:ascii="Arial" w:hAnsi="Arial" w:hint="default"/>
      </w:rPr>
    </w:lvl>
    <w:lvl w:ilvl="3" w:tplc="5C72E626" w:tentative="1">
      <w:start w:val="1"/>
      <w:numFmt w:val="bullet"/>
      <w:lvlText w:val="•"/>
      <w:lvlJc w:val="left"/>
      <w:pPr>
        <w:tabs>
          <w:tab w:val="num" w:pos="2880"/>
        </w:tabs>
        <w:ind w:left="2880" w:hanging="360"/>
      </w:pPr>
      <w:rPr>
        <w:rFonts w:ascii="Arial" w:hAnsi="Arial" w:hint="default"/>
      </w:rPr>
    </w:lvl>
    <w:lvl w:ilvl="4" w:tplc="F53A7A84" w:tentative="1">
      <w:start w:val="1"/>
      <w:numFmt w:val="bullet"/>
      <w:lvlText w:val="•"/>
      <w:lvlJc w:val="left"/>
      <w:pPr>
        <w:tabs>
          <w:tab w:val="num" w:pos="3600"/>
        </w:tabs>
        <w:ind w:left="3600" w:hanging="360"/>
      </w:pPr>
      <w:rPr>
        <w:rFonts w:ascii="Arial" w:hAnsi="Arial" w:hint="default"/>
      </w:rPr>
    </w:lvl>
    <w:lvl w:ilvl="5" w:tplc="785CC67C" w:tentative="1">
      <w:start w:val="1"/>
      <w:numFmt w:val="bullet"/>
      <w:lvlText w:val="•"/>
      <w:lvlJc w:val="left"/>
      <w:pPr>
        <w:tabs>
          <w:tab w:val="num" w:pos="4320"/>
        </w:tabs>
        <w:ind w:left="4320" w:hanging="360"/>
      </w:pPr>
      <w:rPr>
        <w:rFonts w:ascii="Arial" w:hAnsi="Arial" w:hint="default"/>
      </w:rPr>
    </w:lvl>
    <w:lvl w:ilvl="6" w:tplc="FDECEE96" w:tentative="1">
      <w:start w:val="1"/>
      <w:numFmt w:val="bullet"/>
      <w:lvlText w:val="•"/>
      <w:lvlJc w:val="left"/>
      <w:pPr>
        <w:tabs>
          <w:tab w:val="num" w:pos="5040"/>
        </w:tabs>
        <w:ind w:left="5040" w:hanging="360"/>
      </w:pPr>
      <w:rPr>
        <w:rFonts w:ascii="Arial" w:hAnsi="Arial" w:hint="default"/>
      </w:rPr>
    </w:lvl>
    <w:lvl w:ilvl="7" w:tplc="A2A66018" w:tentative="1">
      <w:start w:val="1"/>
      <w:numFmt w:val="bullet"/>
      <w:lvlText w:val="•"/>
      <w:lvlJc w:val="left"/>
      <w:pPr>
        <w:tabs>
          <w:tab w:val="num" w:pos="5760"/>
        </w:tabs>
        <w:ind w:left="5760" w:hanging="360"/>
      </w:pPr>
      <w:rPr>
        <w:rFonts w:ascii="Arial" w:hAnsi="Arial" w:hint="default"/>
      </w:rPr>
    </w:lvl>
    <w:lvl w:ilvl="8" w:tplc="FD24F8EE" w:tentative="1">
      <w:start w:val="1"/>
      <w:numFmt w:val="bullet"/>
      <w:lvlText w:val="•"/>
      <w:lvlJc w:val="left"/>
      <w:pPr>
        <w:tabs>
          <w:tab w:val="num" w:pos="6480"/>
        </w:tabs>
        <w:ind w:left="6480" w:hanging="360"/>
      </w:pPr>
      <w:rPr>
        <w:rFonts w:ascii="Arial" w:hAnsi="Arial" w:hint="default"/>
      </w:rPr>
    </w:lvl>
  </w:abstractNum>
  <w:abstractNum w:abstractNumId="2">
    <w:nsid w:val="2DDA405E"/>
    <w:multiLevelType w:val="multilevel"/>
    <w:tmpl w:val="20781E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FDA0C58"/>
    <w:multiLevelType w:val="multilevel"/>
    <w:tmpl w:val="86640E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1A7D3C"/>
    <w:multiLevelType w:val="hybridMultilevel"/>
    <w:tmpl w:val="6F323374"/>
    <w:lvl w:ilvl="0" w:tplc="52EA353C">
      <w:start w:val="1"/>
      <w:numFmt w:val="bullet"/>
      <w:lvlText w:val=""/>
      <w:lvlJc w:val="left"/>
      <w:pPr>
        <w:tabs>
          <w:tab w:val="num" w:pos="720"/>
        </w:tabs>
        <w:ind w:left="720" w:hanging="360"/>
      </w:pPr>
      <w:rPr>
        <w:rFonts w:ascii="Wingdings" w:hAnsi="Wingdings" w:hint="default"/>
      </w:rPr>
    </w:lvl>
    <w:lvl w:ilvl="1" w:tplc="BD2CC29E" w:tentative="1">
      <w:start w:val="1"/>
      <w:numFmt w:val="bullet"/>
      <w:lvlText w:val=""/>
      <w:lvlJc w:val="left"/>
      <w:pPr>
        <w:tabs>
          <w:tab w:val="num" w:pos="1440"/>
        </w:tabs>
        <w:ind w:left="1440" w:hanging="360"/>
      </w:pPr>
      <w:rPr>
        <w:rFonts w:ascii="Wingdings" w:hAnsi="Wingdings" w:hint="default"/>
      </w:rPr>
    </w:lvl>
    <w:lvl w:ilvl="2" w:tplc="C586302C" w:tentative="1">
      <w:start w:val="1"/>
      <w:numFmt w:val="bullet"/>
      <w:lvlText w:val=""/>
      <w:lvlJc w:val="left"/>
      <w:pPr>
        <w:tabs>
          <w:tab w:val="num" w:pos="2160"/>
        </w:tabs>
        <w:ind w:left="2160" w:hanging="360"/>
      </w:pPr>
      <w:rPr>
        <w:rFonts w:ascii="Wingdings" w:hAnsi="Wingdings" w:hint="default"/>
      </w:rPr>
    </w:lvl>
    <w:lvl w:ilvl="3" w:tplc="618243D4" w:tentative="1">
      <w:start w:val="1"/>
      <w:numFmt w:val="bullet"/>
      <w:lvlText w:val=""/>
      <w:lvlJc w:val="left"/>
      <w:pPr>
        <w:tabs>
          <w:tab w:val="num" w:pos="2880"/>
        </w:tabs>
        <w:ind w:left="2880" w:hanging="360"/>
      </w:pPr>
      <w:rPr>
        <w:rFonts w:ascii="Wingdings" w:hAnsi="Wingdings" w:hint="default"/>
      </w:rPr>
    </w:lvl>
    <w:lvl w:ilvl="4" w:tplc="AA762064" w:tentative="1">
      <w:start w:val="1"/>
      <w:numFmt w:val="bullet"/>
      <w:lvlText w:val=""/>
      <w:lvlJc w:val="left"/>
      <w:pPr>
        <w:tabs>
          <w:tab w:val="num" w:pos="3600"/>
        </w:tabs>
        <w:ind w:left="3600" w:hanging="360"/>
      </w:pPr>
      <w:rPr>
        <w:rFonts w:ascii="Wingdings" w:hAnsi="Wingdings" w:hint="default"/>
      </w:rPr>
    </w:lvl>
    <w:lvl w:ilvl="5" w:tplc="E1DEC562" w:tentative="1">
      <w:start w:val="1"/>
      <w:numFmt w:val="bullet"/>
      <w:lvlText w:val=""/>
      <w:lvlJc w:val="left"/>
      <w:pPr>
        <w:tabs>
          <w:tab w:val="num" w:pos="4320"/>
        </w:tabs>
        <w:ind w:left="4320" w:hanging="360"/>
      </w:pPr>
      <w:rPr>
        <w:rFonts w:ascii="Wingdings" w:hAnsi="Wingdings" w:hint="default"/>
      </w:rPr>
    </w:lvl>
    <w:lvl w:ilvl="6" w:tplc="E89E89F8" w:tentative="1">
      <w:start w:val="1"/>
      <w:numFmt w:val="bullet"/>
      <w:lvlText w:val=""/>
      <w:lvlJc w:val="left"/>
      <w:pPr>
        <w:tabs>
          <w:tab w:val="num" w:pos="5040"/>
        </w:tabs>
        <w:ind w:left="5040" w:hanging="360"/>
      </w:pPr>
      <w:rPr>
        <w:rFonts w:ascii="Wingdings" w:hAnsi="Wingdings" w:hint="default"/>
      </w:rPr>
    </w:lvl>
    <w:lvl w:ilvl="7" w:tplc="71E85626" w:tentative="1">
      <w:start w:val="1"/>
      <w:numFmt w:val="bullet"/>
      <w:lvlText w:val=""/>
      <w:lvlJc w:val="left"/>
      <w:pPr>
        <w:tabs>
          <w:tab w:val="num" w:pos="5760"/>
        </w:tabs>
        <w:ind w:left="5760" w:hanging="360"/>
      </w:pPr>
      <w:rPr>
        <w:rFonts w:ascii="Wingdings" w:hAnsi="Wingdings" w:hint="default"/>
      </w:rPr>
    </w:lvl>
    <w:lvl w:ilvl="8" w:tplc="8916BBD8" w:tentative="1">
      <w:start w:val="1"/>
      <w:numFmt w:val="bullet"/>
      <w:lvlText w:val=""/>
      <w:lvlJc w:val="left"/>
      <w:pPr>
        <w:tabs>
          <w:tab w:val="num" w:pos="6480"/>
        </w:tabs>
        <w:ind w:left="6480" w:hanging="360"/>
      </w:pPr>
      <w:rPr>
        <w:rFonts w:ascii="Wingdings" w:hAnsi="Wingdings" w:hint="default"/>
      </w:rPr>
    </w:lvl>
  </w:abstractNum>
  <w:abstractNum w:abstractNumId="6">
    <w:nsid w:val="40634BDA"/>
    <w:multiLevelType w:val="hybridMultilevel"/>
    <w:tmpl w:val="563EE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F82E19"/>
    <w:multiLevelType w:val="hybridMultilevel"/>
    <w:tmpl w:val="62A6DB8C"/>
    <w:lvl w:ilvl="0" w:tplc="19F65FB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B0C4408"/>
    <w:multiLevelType w:val="hybridMultilevel"/>
    <w:tmpl w:val="792E6FE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34B8A"/>
    <w:rsid w:val="0003596A"/>
    <w:rsid w:val="000A7391"/>
    <w:rsid w:val="001602F5"/>
    <w:rsid w:val="00234B8A"/>
    <w:rsid w:val="00376CEB"/>
    <w:rsid w:val="00681504"/>
    <w:rsid w:val="007C35D9"/>
    <w:rsid w:val="007E1627"/>
    <w:rsid w:val="008E5874"/>
    <w:rsid w:val="00916826"/>
    <w:rsid w:val="00E63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7391"/>
    <w:rPr>
      <w:rFonts w:ascii="Cambria" w:eastAsia="Cambria" w:hAnsi="Cambria" w:cs="Times New Roman"/>
    </w:rPr>
  </w:style>
  <w:style w:type="paragraph" w:styleId="2">
    <w:name w:val="heading 2"/>
    <w:basedOn w:val="a0"/>
    <w:next w:val="a0"/>
    <w:link w:val="20"/>
    <w:uiPriority w:val="9"/>
    <w:qFormat/>
    <w:rsid w:val="007E1627"/>
    <w:pPr>
      <w:keepNext/>
      <w:spacing w:before="240" w:after="60"/>
      <w:outlineLvl w:val="1"/>
    </w:pPr>
    <w:rPr>
      <w:rFonts w:ascii="Calibri" w:eastAsia="MS Gothic" w:hAnsi="Calibri"/>
      <w:b/>
      <w:bCs/>
      <w:i/>
      <w:iCs/>
      <w:sz w:val="28"/>
      <w:szCs w:val="28"/>
    </w:rPr>
  </w:style>
  <w:style w:type="paragraph" w:styleId="3">
    <w:name w:val="heading 3"/>
    <w:basedOn w:val="a0"/>
    <w:next w:val="a0"/>
    <w:link w:val="30"/>
    <w:uiPriority w:val="99"/>
    <w:qFormat/>
    <w:rsid w:val="000A7391"/>
    <w:pPr>
      <w:keepNext/>
      <w:keepLines/>
      <w:spacing w:before="40" w:after="0"/>
      <w:outlineLvl w:val="2"/>
    </w:pPr>
    <w:rPr>
      <w:rFonts w:ascii="Calibri Light" w:eastAsia="Times New Roman" w:hAnsi="Calibri Light"/>
      <w:color w:val="1F4D78"/>
      <w:sz w:val="24"/>
      <w:szCs w:val="24"/>
    </w:rPr>
  </w:style>
  <w:style w:type="paragraph" w:styleId="4">
    <w:name w:val="heading 4"/>
    <w:basedOn w:val="a0"/>
    <w:next w:val="a0"/>
    <w:link w:val="40"/>
    <w:uiPriority w:val="99"/>
    <w:qFormat/>
    <w:rsid w:val="007E1627"/>
    <w:pPr>
      <w:keepNext/>
      <w:numPr>
        <w:ilvl w:val="3"/>
        <w:numId w:val="4"/>
      </w:numPr>
      <w:suppressAutoHyphens/>
      <w:spacing w:after="0" w:line="240" w:lineRule="auto"/>
      <w:jc w:val="center"/>
      <w:outlineLvl w:val="3"/>
    </w:pPr>
    <w:rPr>
      <w:rFonts w:ascii="Times New Roman" w:eastAsia="Times New Roman" w:hAnsi="Times New Roman"/>
      <w:b/>
      <w:bCs/>
      <w:szCs w:val="24"/>
      <w:lang w:eastAsia="ar-SA"/>
    </w:rPr>
  </w:style>
  <w:style w:type="paragraph" w:styleId="5">
    <w:name w:val="heading 5"/>
    <w:basedOn w:val="a0"/>
    <w:next w:val="a0"/>
    <w:link w:val="50"/>
    <w:uiPriority w:val="99"/>
    <w:qFormat/>
    <w:rsid w:val="007E1627"/>
    <w:pPr>
      <w:numPr>
        <w:ilvl w:val="4"/>
        <w:numId w:val="4"/>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uiPriority w:val="99"/>
    <w:qFormat/>
    <w:rsid w:val="007E1627"/>
    <w:pPr>
      <w:keepNext/>
      <w:numPr>
        <w:ilvl w:val="5"/>
        <w:numId w:val="4"/>
      </w:numPr>
      <w:suppressAutoHyphens/>
      <w:spacing w:after="0" w:line="240" w:lineRule="auto"/>
      <w:ind w:left="4320" w:hanging="180"/>
      <w:outlineLvl w:val="5"/>
    </w:pPr>
    <w:rPr>
      <w:rFonts w:ascii="Times New Roman" w:eastAsia="Times New Roman" w:hAnsi="Times New Roman"/>
      <w:sz w:val="32"/>
      <w:szCs w:val="24"/>
      <w:lang w:eastAsia="ar-SA"/>
    </w:rPr>
  </w:style>
  <w:style w:type="paragraph" w:styleId="8">
    <w:name w:val="heading 8"/>
    <w:basedOn w:val="a0"/>
    <w:next w:val="a0"/>
    <w:link w:val="80"/>
    <w:uiPriority w:val="99"/>
    <w:qFormat/>
    <w:rsid w:val="007E1627"/>
    <w:pPr>
      <w:widowControl w:val="0"/>
      <w:numPr>
        <w:ilvl w:val="7"/>
        <w:numId w:val="4"/>
      </w:numPr>
      <w:suppressAutoHyphens/>
      <w:spacing w:before="240" w:after="60" w:line="240" w:lineRule="auto"/>
      <w:outlineLvl w:val="7"/>
    </w:pPr>
    <w:rPr>
      <w:rFonts w:ascii="Calibri" w:eastAsia="Times New Roman" w:hAnsi="Calibri"/>
      <w:i/>
      <w:i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A7391"/>
    <w:rPr>
      <w:rFonts w:ascii="Calibri Light" w:eastAsia="Times New Roman" w:hAnsi="Calibri Light" w:cs="Times New Roman"/>
      <w:color w:val="1F4D78"/>
      <w:sz w:val="24"/>
      <w:szCs w:val="24"/>
    </w:rPr>
  </w:style>
  <w:style w:type="paragraph" w:styleId="a4">
    <w:name w:val="Normal (Web)"/>
    <w:aliases w:val="Обычный (Web)"/>
    <w:basedOn w:val="a0"/>
    <w:link w:val="a5"/>
    <w:uiPriority w:val="99"/>
    <w:unhideWhenUsed/>
    <w:rsid w:val="000A7391"/>
    <w:pPr>
      <w:spacing w:before="100" w:beforeAutospacing="1" w:after="100" w:afterAutospacing="1" w:line="240" w:lineRule="auto"/>
    </w:pPr>
    <w:rPr>
      <w:rFonts w:ascii="Times" w:eastAsia="MS Mincho" w:hAnsi="Times"/>
      <w:sz w:val="20"/>
      <w:szCs w:val="20"/>
      <w:lang w:eastAsia="ru-RU"/>
    </w:rPr>
  </w:style>
  <w:style w:type="paragraph" w:customStyle="1" w:styleId="ConsPlusNormal">
    <w:name w:val="ConsPlusNormal"/>
    <w:link w:val="ConsPlusNormal0"/>
    <w:rsid w:val="000A739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A7391"/>
    <w:rPr>
      <w:rFonts w:ascii="Calibri" w:eastAsia="Times New Roman" w:hAnsi="Calibri" w:cs="Calibri"/>
      <w:szCs w:val="20"/>
      <w:lang w:eastAsia="ru-RU"/>
    </w:rPr>
  </w:style>
  <w:style w:type="character" w:customStyle="1" w:styleId="a5">
    <w:name w:val="Обычный (веб) Знак"/>
    <w:aliases w:val="Обычный (Web) Знак"/>
    <w:link w:val="a4"/>
    <w:uiPriority w:val="99"/>
    <w:locked/>
    <w:rsid w:val="000A7391"/>
    <w:rPr>
      <w:rFonts w:ascii="Times" w:eastAsia="MS Mincho" w:hAnsi="Times" w:cs="Times New Roman"/>
      <w:sz w:val="20"/>
      <w:szCs w:val="20"/>
      <w:lang w:eastAsia="ru-RU"/>
    </w:rPr>
  </w:style>
  <w:style w:type="character" w:customStyle="1" w:styleId="20">
    <w:name w:val="Заголовок 2 Знак"/>
    <w:basedOn w:val="a1"/>
    <w:link w:val="2"/>
    <w:uiPriority w:val="9"/>
    <w:rsid w:val="007E1627"/>
    <w:rPr>
      <w:rFonts w:ascii="Calibri" w:eastAsia="MS Gothic" w:hAnsi="Calibri" w:cs="Times New Roman"/>
      <w:b/>
      <w:bCs/>
      <w:i/>
      <w:iCs/>
      <w:sz w:val="28"/>
      <w:szCs w:val="28"/>
    </w:rPr>
  </w:style>
  <w:style w:type="character" w:customStyle="1" w:styleId="40">
    <w:name w:val="Заголовок 4 Знак"/>
    <w:basedOn w:val="a1"/>
    <w:link w:val="4"/>
    <w:uiPriority w:val="99"/>
    <w:rsid w:val="007E1627"/>
    <w:rPr>
      <w:rFonts w:ascii="Times New Roman" w:eastAsia="Times New Roman" w:hAnsi="Times New Roman" w:cs="Times New Roman"/>
      <w:b/>
      <w:bCs/>
      <w:szCs w:val="24"/>
      <w:lang w:eastAsia="ar-SA"/>
    </w:rPr>
  </w:style>
  <w:style w:type="character" w:customStyle="1" w:styleId="50">
    <w:name w:val="Заголовок 5 Знак"/>
    <w:basedOn w:val="a1"/>
    <w:link w:val="5"/>
    <w:uiPriority w:val="99"/>
    <w:rsid w:val="007E1627"/>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uiPriority w:val="99"/>
    <w:rsid w:val="007E1627"/>
    <w:rPr>
      <w:rFonts w:ascii="Times New Roman" w:eastAsia="Times New Roman" w:hAnsi="Times New Roman" w:cs="Times New Roman"/>
      <w:sz w:val="32"/>
      <w:szCs w:val="24"/>
      <w:lang w:eastAsia="ar-SA"/>
    </w:rPr>
  </w:style>
  <w:style w:type="character" w:customStyle="1" w:styleId="80">
    <w:name w:val="Заголовок 8 Знак"/>
    <w:basedOn w:val="a1"/>
    <w:link w:val="8"/>
    <w:uiPriority w:val="99"/>
    <w:rsid w:val="007E1627"/>
    <w:rPr>
      <w:rFonts w:ascii="Calibri" w:eastAsia="Times New Roman" w:hAnsi="Calibri" w:cs="Times New Roman"/>
      <w:i/>
      <w:iCs/>
      <w:kern w:val="1"/>
      <w:sz w:val="24"/>
      <w:szCs w:val="24"/>
      <w:lang w:eastAsia="ar-SA"/>
    </w:rPr>
  </w:style>
  <w:style w:type="paragraph" w:styleId="a6">
    <w:name w:val="header"/>
    <w:basedOn w:val="a0"/>
    <w:link w:val="a7"/>
    <w:uiPriority w:val="99"/>
    <w:unhideWhenUsed/>
    <w:rsid w:val="007E1627"/>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1627"/>
    <w:rPr>
      <w:rFonts w:ascii="Cambria" w:eastAsia="Cambria" w:hAnsi="Cambria" w:cs="Times New Roman"/>
    </w:rPr>
  </w:style>
  <w:style w:type="character" w:customStyle="1" w:styleId="21">
    <w:name w:val="Основной текст (2)_"/>
    <w:link w:val="22"/>
    <w:rsid w:val="007E1627"/>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7E1627"/>
    <w:pPr>
      <w:widowControl w:val="0"/>
      <w:shd w:val="clear" w:color="auto" w:fill="FFFFFF"/>
      <w:spacing w:after="0" w:line="322" w:lineRule="exact"/>
      <w:jc w:val="both"/>
    </w:pPr>
    <w:rPr>
      <w:rFonts w:ascii="Times New Roman" w:eastAsia="Times New Roman" w:hAnsi="Times New Roman"/>
      <w:sz w:val="28"/>
      <w:szCs w:val="28"/>
    </w:rPr>
  </w:style>
  <w:style w:type="character" w:styleId="a8">
    <w:name w:val="page number"/>
    <w:uiPriority w:val="99"/>
    <w:unhideWhenUsed/>
    <w:rsid w:val="007E1627"/>
  </w:style>
  <w:style w:type="character" w:customStyle="1" w:styleId="a9">
    <w:name w:val="Основной текст_"/>
    <w:link w:val="1"/>
    <w:rsid w:val="007E1627"/>
    <w:rPr>
      <w:rFonts w:ascii="Times New Roman" w:eastAsia="Times New Roman" w:hAnsi="Times New Roman"/>
      <w:sz w:val="27"/>
      <w:szCs w:val="27"/>
      <w:shd w:val="clear" w:color="auto" w:fill="FFFFFF"/>
    </w:rPr>
  </w:style>
  <w:style w:type="paragraph" w:customStyle="1" w:styleId="1">
    <w:name w:val="Основной текст1"/>
    <w:basedOn w:val="a0"/>
    <w:link w:val="a9"/>
    <w:rsid w:val="007E1627"/>
    <w:pPr>
      <w:widowControl w:val="0"/>
      <w:shd w:val="clear" w:color="auto" w:fill="FFFFFF"/>
      <w:spacing w:before="180" w:after="420" w:line="359" w:lineRule="exact"/>
    </w:pPr>
    <w:rPr>
      <w:rFonts w:ascii="Times New Roman" w:eastAsia="Times New Roman" w:hAnsi="Times New Roman" w:cstheme="minorBidi"/>
      <w:sz w:val="27"/>
      <w:szCs w:val="27"/>
    </w:rPr>
  </w:style>
  <w:style w:type="paragraph" w:customStyle="1" w:styleId="western">
    <w:name w:val="western"/>
    <w:basedOn w:val="a0"/>
    <w:rsid w:val="007E1627"/>
    <w:pPr>
      <w:spacing w:before="100" w:beforeAutospacing="1" w:after="100" w:afterAutospacing="1" w:line="240" w:lineRule="auto"/>
    </w:pPr>
    <w:rPr>
      <w:rFonts w:ascii="Times New Roman" w:eastAsia="Times New Roman" w:hAnsi="Times New Roman"/>
      <w:b/>
      <w:bCs/>
      <w:sz w:val="48"/>
      <w:szCs w:val="48"/>
      <w:lang w:eastAsia="ru-RU"/>
    </w:rPr>
  </w:style>
  <w:style w:type="paragraph" w:customStyle="1" w:styleId="Textbody">
    <w:name w:val="Text body"/>
    <w:basedOn w:val="a0"/>
    <w:rsid w:val="007E1627"/>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aa">
    <w:name w:val="Body Text"/>
    <w:basedOn w:val="a0"/>
    <w:link w:val="ab"/>
    <w:rsid w:val="007E1627"/>
    <w:pPr>
      <w:spacing w:after="0" w:line="240" w:lineRule="auto"/>
    </w:pPr>
    <w:rPr>
      <w:rFonts w:ascii="Times New Roman" w:eastAsia="Times New Roman" w:hAnsi="Times New Roman"/>
      <w:b/>
      <w:bCs/>
      <w:sz w:val="48"/>
      <w:szCs w:val="24"/>
      <w:lang w:eastAsia="ru-RU"/>
    </w:rPr>
  </w:style>
  <w:style w:type="character" w:customStyle="1" w:styleId="ab">
    <w:name w:val="Основной текст Знак"/>
    <w:basedOn w:val="a1"/>
    <w:link w:val="aa"/>
    <w:rsid w:val="007E1627"/>
    <w:rPr>
      <w:rFonts w:ascii="Times New Roman" w:eastAsia="Times New Roman" w:hAnsi="Times New Roman" w:cs="Times New Roman"/>
      <w:b/>
      <w:bCs/>
      <w:sz w:val="48"/>
      <w:szCs w:val="24"/>
      <w:lang w:eastAsia="ru-RU"/>
    </w:rPr>
  </w:style>
  <w:style w:type="paragraph" w:customStyle="1" w:styleId="Standard">
    <w:name w:val="Standard"/>
    <w:rsid w:val="007E162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23">
    <w:name w:val="Body Text 2"/>
    <w:basedOn w:val="a0"/>
    <w:link w:val="24"/>
    <w:unhideWhenUsed/>
    <w:rsid w:val="007E1627"/>
    <w:pPr>
      <w:spacing w:after="120" w:line="480" w:lineRule="auto"/>
    </w:pPr>
  </w:style>
  <w:style w:type="character" w:customStyle="1" w:styleId="24">
    <w:name w:val="Основной текст 2 Знак"/>
    <w:basedOn w:val="a1"/>
    <w:link w:val="23"/>
    <w:rsid w:val="007E1627"/>
    <w:rPr>
      <w:rFonts w:ascii="Cambria" w:eastAsia="Cambria" w:hAnsi="Cambria" w:cs="Times New Roman"/>
    </w:rPr>
  </w:style>
  <w:style w:type="paragraph" w:styleId="ac">
    <w:name w:val="Body Text Indent"/>
    <w:aliases w:val="Основной текст 1"/>
    <w:basedOn w:val="a0"/>
    <w:link w:val="ad"/>
    <w:uiPriority w:val="99"/>
    <w:rsid w:val="007E1627"/>
    <w:pPr>
      <w:suppressAutoHyphens/>
      <w:spacing w:after="0" w:line="240" w:lineRule="auto"/>
      <w:ind w:firstLine="720"/>
      <w:jc w:val="both"/>
    </w:pPr>
    <w:rPr>
      <w:rFonts w:ascii="Times New Roman" w:eastAsia="Times New Roman" w:hAnsi="Times New Roman"/>
      <w:sz w:val="28"/>
      <w:szCs w:val="20"/>
      <w:lang w:eastAsia="ar-SA"/>
    </w:rPr>
  </w:style>
  <w:style w:type="character" w:customStyle="1" w:styleId="ad">
    <w:name w:val="Основной текст с отступом Знак"/>
    <w:aliases w:val="Основной текст 1 Знак"/>
    <w:basedOn w:val="a1"/>
    <w:link w:val="ac"/>
    <w:uiPriority w:val="99"/>
    <w:rsid w:val="007E1627"/>
    <w:rPr>
      <w:rFonts w:ascii="Times New Roman" w:eastAsia="Times New Roman" w:hAnsi="Times New Roman" w:cs="Times New Roman"/>
      <w:sz w:val="28"/>
      <w:szCs w:val="20"/>
      <w:lang w:eastAsia="ar-SA"/>
    </w:rPr>
  </w:style>
  <w:style w:type="paragraph" w:styleId="a">
    <w:name w:val="List Bullet"/>
    <w:basedOn w:val="a0"/>
    <w:uiPriority w:val="99"/>
    <w:unhideWhenUsed/>
    <w:rsid w:val="007E1627"/>
    <w:pPr>
      <w:numPr>
        <w:numId w:val="4"/>
      </w:numPr>
      <w:spacing w:after="200" w:line="276" w:lineRule="auto"/>
      <w:ind w:left="360" w:hanging="360"/>
      <w:contextualSpacing/>
    </w:pPr>
    <w:rPr>
      <w:rFonts w:ascii="Calibri" w:eastAsia="Times New Roman" w:hAnsi="Calibri"/>
    </w:rPr>
  </w:style>
  <w:style w:type="character" w:customStyle="1" w:styleId="1-2">
    <w:name w:val="Средняя сетка 1 - Акцент 2 Знак"/>
    <w:link w:val="1-20"/>
    <w:uiPriority w:val="34"/>
    <w:locked/>
    <w:rsid w:val="007E1627"/>
    <w:rPr>
      <w:rFonts w:ascii="Calibri" w:eastAsia="Calibri" w:hAnsi="Calibri"/>
      <w:sz w:val="22"/>
      <w:szCs w:val="22"/>
      <w:lang w:eastAsia="en-US"/>
    </w:rPr>
  </w:style>
  <w:style w:type="table" w:styleId="1-20">
    <w:name w:val="Medium Grid 1 Accent 2"/>
    <w:basedOn w:val="a2"/>
    <w:link w:val="1-2"/>
    <w:uiPriority w:val="34"/>
    <w:semiHidden/>
    <w:unhideWhenUsed/>
    <w:rsid w:val="007E1627"/>
    <w:pPr>
      <w:spacing w:after="0" w:line="240" w:lineRule="auto"/>
    </w:pPr>
    <w:rPr>
      <w:rFonts w:ascii="Calibri" w:eastAsia="Calibri" w:hAnsi="Calibri"/>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e">
    <w:name w:val="Balloon Text"/>
    <w:basedOn w:val="a0"/>
    <w:link w:val="af"/>
    <w:uiPriority w:val="99"/>
    <w:semiHidden/>
    <w:unhideWhenUsed/>
    <w:rsid w:val="00E63573"/>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E63573"/>
    <w:rPr>
      <w:rFonts w:ascii="Segoe UI" w:eastAsia="Cambr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hyperlink" Target="consultantplus://offline/ref=6E1E517E780CA882D56C5CEF0D1617F3D6FC96CE7D66D8761FEB29FC0844A889BABE80D2C7073833FCGBL" TargetMode="Externa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308468020444815E-2"/>
          <c:y val="2.7363068644632598E-2"/>
          <c:w val="0.92294446746788228"/>
          <c:h val="0.81932515488855395"/>
        </c:manualLayout>
      </c:layout>
      <c:lineChart>
        <c:grouping val="standard"/>
        <c:ser>
          <c:idx val="0"/>
          <c:order val="0"/>
          <c:tx>
            <c:strRef>
              <c:f>'[графики за 2016 год Рябов.xlsx]динамика заявлений'!$H$4</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'[графики за 2016 год Рябов.xlsx]динамика заявлений'!$I$3:$M$3</c:f>
              <c:numCache>
                <c:formatCode>General</c:formatCode>
                <c:ptCount val="5"/>
                <c:pt idx="0">
                  <c:v>2012</c:v>
                </c:pt>
                <c:pt idx="1">
                  <c:v>2013</c:v>
                </c:pt>
                <c:pt idx="2">
                  <c:v>2014</c:v>
                </c:pt>
                <c:pt idx="3">
                  <c:v>2015</c:v>
                </c:pt>
                <c:pt idx="4">
                  <c:v>2016</c:v>
                </c:pt>
              </c:numCache>
            </c:numRef>
          </c:cat>
          <c:val>
            <c:numRef>
              <c:f>'[графики за 2016 год Рябов.xlsx]динамика заявлений'!$I$4:$M$4</c:f>
              <c:numCache>
                <c:formatCode>General</c:formatCode>
                <c:ptCount val="5"/>
                <c:pt idx="0">
                  <c:v>27347</c:v>
                </c:pt>
                <c:pt idx="1">
                  <c:v>29912</c:v>
                </c:pt>
                <c:pt idx="2">
                  <c:v>39689</c:v>
                </c:pt>
                <c:pt idx="3">
                  <c:v>51546</c:v>
                </c:pt>
                <c:pt idx="4">
                  <c:v>44587</c:v>
                </c:pt>
              </c:numCache>
            </c:numRef>
          </c:val>
        </c:ser>
        <c:ser>
          <c:idx val="1"/>
          <c:order val="1"/>
          <c:tx>
            <c:strRef>
              <c:f>'[графики за 2016 год Рябов.xlsx]динамика заявлений'!$H$5</c:f>
              <c:strCache>
                <c:ptCount val="1"/>
                <c:pt idx="0">
                  <c:v>ст.10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'[графики за 2016 год Рябов.xlsx]динамика заявлений'!$I$3:$M$3</c:f>
              <c:numCache>
                <c:formatCode>General</c:formatCode>
                <c:ptCount val="5"/>
                <c:pt idx="0">
                  <c:v>2012</c:v>
                </c:pt>
                <c:pt idx="1">
                  <c:v>2013</c:v>
                </c:pt>
                <c:pt idx="2">
                  <c:v>2014</c:v>
                </c:pt>
                <c:pt idx="3">
                  <c:v>2015</c:v>
                </c:pt>
                <c:pt idx="4">
                  <c:v>2016</c:v>
                </c:pt>
              </c:numCache>
            </c:numRef>
          </c:cat>
          <c:val>
            <c:numRef>
              <c:f>'[графики за 2016 год Рябов.xlsx]динамика заявлений'!$I$5:$M$5</c:f>
              <c:numCache>
                <c:formatCode>General</c:formatCode>
                <c:ptCount val="5"/>
                <c:pt idx="0">
                  <c:v>16200</c:v>
                </c:pt>
                <c:pt idx="1">
                  <c:v>18397</c:v>
                </c:pt>
                <c:pt idx="2">
                  <c:v>26588</c:v>
                </c:pt>
                <c:pt idx="3">
                  <c:v>37014</c:v>
                </c:pt>
                <c:pt idx="4">
                  <c:v>29935</c:v>
                </c:pt>
              </c:numCache>
            </c:numRef>
          </c:val>
        </c:ser>
        <c:ser>
          <c:idx val="2"/>
          <c:order val="2"/>
          <c:tx>
            <c:strRef>
              <c:f>'[графики за 2016 год Рябов.xlsx]динамика заявлений'!$H$6</c:f>
              <c:strCache>
                <c:ptCount val="1"/>
                <c:pt idx="0">
                  <c:v>ст.11+ст.11.1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'[графики за 2016 год Рябов.xlsx]динамика заявлений'!$I$3:$M$3</c:f>
              <c:numCache>
                <c:formatCode>General</c:formatCode>
                <c:ptCount val="5"/>
                <c:pt idx="0">
                  <c:v>2012</c:v>
                </c:pt>
                <c:pt idx="1">
                  <c:v>2013</c:v>
                </c:pt>
                <c:pt idx="2">
                  <c:v>2014</c:v>
                </c:pt>
                <c:pt idx="3">
                  <c:v>2015</c:v>
                </c:pt>
                <c:pt idx="4">
                  <c:v>2016</c:v>
                </c:pt>
              </c:numCache>
            </c:numRef>
          </c:cat>
          <c:val>
            <c:numRef>
              <c:f>'[графики за 2016 год Рябов.xlsx]динамика заявлений'!$I$6:$M$6</c:f>
              <c:numCache>
                <c:formatCode>General</c:formatCode>
                <c:ptCount val="5"/>
                <c:pt idx="0">
                  <c:v>1165</c:v>
                </c:pt>
                <c:pt idx="1">
                  <c:v>1084</c:v>
                </c:pt>
                <c:pt idx="2">
                  <c:v>2130</c:v>
                </c:pt>
                <c:pt idx="3">
                  <c:v>2151</c:v>
                </c:pt>
                <c:pt idx="4">
                  <c:v>1390</c:v>
                </c:pt>
              </c:numCache>
            </c:numRef>
          </c:val>
        </c:ser>
        <c:ser>
          <c:idx val="3"/>
          <c:order val="3"/>
          <c:tx>
            <c:strRef>
              <c:f>'[графики за 2016 год Рябов.xlsx]динамика заявлений'!$H$7</c:f>
              <c:strCache>
                <c:ptCount val="1"/>
                <c:pt idx="0">
                  <c:v>ст.14.1-ст.14.8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'[графики за 2016 год Рябов.xlsx]динамика заявлений'!$I$3:$M$3</c:f>
              <c:numCache>
                <c:formatCode>General</c:formatCode>
                <c:ptCount val="5"/>
                <c:pt idx="0">
                  <c:v>2012</c:v>
                </c:pt>
                <c:pt idx="1">
                  <c:v>2013</c:v>
                </c:pt>
                <c:pt idx="2">
                  <c:v>2014</c:v>
                </c:pt>
                <c:pt idx="3">
                  <c:v>2015</c:v>
                </c:pt>
                <c:pt idx="4">
                  <c:v>2016</c:v>
                </c:pt>
              </c:numCache>
            </c:numRef>
          </c:cat>
          <c:val>
            <c:numRef>
              <c:f>'[графики за 2016 год Рябов.xlsx]динамика заявлений'!$I$7:$M$7</c:f>
              <c:numCache>
                <c:formatCode>General</c:formatCode>
                <c:ptCount val="5"/>
                <c:pt idx="0">
                  <c:v>2485</c:v>
                </c:pt>
                <c:pt idx="1">
                  <c:v>2568</c:v>
                </c:pt>
                <c:pt idx="2">
                  <c:v>3051</c:v>
                </c:pt>
                <c:pt idx="3">
                  <c:v>3439</c:v>
                </c:pt>
                <c:pt idx="4">
                  <c:v>3623</c:v>
                </c:pt>
              </c:numCache>
            </c:numRef>
          </c:val>
        </c:ser>
        <c:ser>
          <c:idx val="4"/>
          <c:order val="4"/>
          <c:tx>
            <c:strRef>
              <c:f>'[графики за 2016 год Рябов.xlsx]динамика заявлений'!$H$8</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'[графики за 2016 год Рябов.xlsx]динамика заявлений'!$I$3:$M$3</c:f>
              <c:numCache>
                <c:formatCode>General</c:formatCode>
                <c:ptCount val="5"/>
                <c:pt idx="0">
                  <c:v>2012</c:v>
                </c:pt>
                <c:pt idx="1">
                  <c:v>2013</c:v>
                </c:pt>
                <c:pt idx="2">
                  <c:v>2014</c:v>
                </c:pt>
                <c:pt idx="3">
                  <c:v>2015</c:v>
                </c:pt>
                <c:pt idx="4">
                  <c:v>2016</c:v>
                </c:pt>
              </c:numCache>
            </c:numRef>
          </c:cat>
          <c:val>
            <c:numRef>
              <c:f>'[графики за 2016 год Рябов.xlsx]динамика заявлений'!$I$8:$M$8</c:f>
              <c:numCache>
                <c:formatCode>General</c:formatCode>
                <c:ptCount val="5"/>
                <c:pt idx="0">
                  <c:v>6130</c:v>
                </c:pt>
                <c:pt idx="1">
                  <c:v>6639</c:v>
                </c:pt>
                <c:pt idx="2">
                  <c:v>6450</c:v>
                </c:pt>
                <c:pt idx="3">
                  <c:v>6997</c:v>
                </c:pt>
                <c:pt idx="4">
                  <c:v>7461</c:v>
                </c:pt>
              </c:numCache>
            </c:numRef>
          </c:val>
        </c:ser>
        <c:dLbls>
          <c:showVal val="1"/>
        </c:dLbls>
        <c:marker val="1"/>
        <c:axId val="113896832"/>
        <c:axId val="113951872"/>
      </c:lineChart>
      <c:catAx>
        <c:axId val="113896832"/>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3951872"/>
        <c:crosses val="autoZero"/>
        <c:auto val="1"/>
        <c:lblAlgn val="ctr"/>
        <c:lblOffset val="100"/>
      </c:catAx>
      <c:valAx>
        <c:axId val="113951872"/>
        <c:scaling>
          <c:orientation val="minMax"/>
        </c:scaling>
        <c:delete val="1"/>
        <c:axPos val="l"/>
        <c:numFmt formatCode="General" sourceLinked="1"/>
        <c:majorTickMark val="none"/>
        <c:tickLblPos val="none"/>
        <c:crossAx val="113896832"/>
        <c:crosses val="autoZero"/>
        <c:crossBetween val="between"/>
      </c:valAx>
      <c:spPr>
        <a:noFill/>
        <a:ln>
          <a:noFill/>
        </a:ln>
        <a:effectLst/>
      </c:spPr>
    </c:plotArea>
    <c:legend>
      <c:legendPos val="b"/>
      <c:layout>
        <c:manualLayout>
          <c:xMode val="edge"/>
          <c:yMode val="edge"/>
          <c:x val="6.9852447617095338E-3"/>
          <c:y val="0.92073490813648295"/>
          <c:w val="0.97786207811313008"/>
          <c:h val="7.0905635228198413E-2"/>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'[графики за 2016 год Рябов.xlsx]11+16'!$K$11</c:f>
              <c:strCache>
                <c:ptCount val="1"/>
                <c:pt idx="0">
                  <c:v>Статья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'[графики за 2016 год Рябов.xlsx]11+16'!$E$4:$H$4</c:f>
              <c:strCache>
                <c:ptCount val="4"/>
                <c:pt idx="0">
                  <c:v>2013</c:v>
                </c:pt>
                <c:pt idx="1">
                  <c:v>2014</c:v>
                </c:pt>
                <c:pt idx="2">
                  <c:v>2015</c:v>
                </c:pt>
                <c:pt idx="3">
                  <c:v>2016</c:v>
                </c:pt>
              </c:strCache>
            </c:strRef>
          </c:cat>
          <c:val>
            <c:numRef>
              <c:f>'[графики за 2016 год Рябов.xlsx]11+16'!$E$10:$H$10</c:f>
              <c:numCache>
                <c:formatCode>General</c:formatCode>
                <c:ptCount val="4"/>
                <c:pt idx="0">
                  <c:v>438</c:v>
                </c:pt>
                <c:pt idx="1">
                  <c:v>351</c:v>
                </c:pt>
                <c:pt idx="2">
                  <c:v>224</c:v>
                </c:pt>
                <c:pt idx="3">
                  <c:v>238</c:v>
                </c:pt>
              </c:numCache>
            </c:numRef>
          </c:val>
        </c:ser>
        <c:ser>
          <c:idx val="1"/>
          <c:order val="1"/>
          <c:tx>
            <c:strRef>
              <c:f>'[графики за 2016 год Рябов.xlsx]11+16'!$K$9</c:f>
              <c:strCache>
                <c:ptCount val="1"/>
                <c:pt idx="0">
                  <c:v>Статья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'[графики за 2016 год Рябов.xlsx]11+16'!$E$4:$H$4</c:f>
              <c:strCache>
                <c:ptCount val="4"/>
                <c:pt idx="0">
                  <c:v>2013</c:v>
                </c:pt>
                <c:pt idx="1">
                  <c:v>2014</c:v>
                </c:pt>
                <c:pt idx="2">
                  <c:v>2015</c:v>
                </c:pt>
                <c:pt idx="3">
                  <c:v>2016</c:v>
                </c:pt>
              </c:strCache>
            </c:strRef>
          </c:cat>
          <c:val>
            <c:numRef>
              <c:f>'[графики за 2016 год Рябов.xlsx]11+16'!$E$7:$H$7</c:f>
              <c:numCache>
                <c:formatCode>General</c:formatCode>
                <c:ptCount val="4"/>
                <c:pt idx="0">
                  <c:v>261</c:v>
                </c:pt>
                <c:pt idx="1">
                  <c:v>311</c:v>
                </c:pt>
                <c:pt idx="2">
                  <c:v>370</c:v>
                </c:pt>
                <c:pt idx="3">
                  <c:v>357</c:v>
                </c:pt>
              </c:numCache>
            </c:numRef>
          </c:val>
        </c:ser>
        <c:ser>
          <c:idx val="2"/>
          <c:order val="2"/>
          <c:tx>
            <c:strRef>
              <c:f>'[графики за 2016 год Рябов.xlsx]11+16'!$K$10</c:f>
              <c:strCache>
                <c:ptCount val="1"/>
                <c:pt idx="0">
                  <c:v>Статья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'[графики за 2016 год Рябов.xlsx]11+16'!$E$4:$H$4</c:f>
              <c:strCache>
                <c:ptCount val="4"/>
                <c:pt idx="0">
                  <c:v>2013</c:v>
                </c:pt>
                <c:pt idx="1">
                  <c:v>2014</c:v>
                </c:pt>
                <c:pt idx="2">
                  <c:v>2015</c:v>
                </c:pt>
                <c:pt idx="3">
                  <c:v>2016</c:v>
                </c:pt>
              </c:strCache>
            </c:strRef>
          </c:cat>
          <c:val>
            <c:numRef>
              <c:f>'[графики за 2016 год Рябов.xlsx]11+16'!$E$8:$H$8</c:f>
              <c:numCache>
                <c:formatCode>General</c:formatCode>
                <c:ptCount val="4"/>
                <c:pt idx="0">
                  <c:v>11</c:v>
                </c:pt>
                <c:pt idx="1">
                  <c:v>8</c:v>
                </c:pt>
                <c:pt idx="2">
                  <c:v>5</c:v>
                </c:pt>
                <c:pt idx="3">
                  <c:v>3</c:v>
                </c:pt>
              </c:numCache>
            </c:numRef>
          </c:val>
        </c:ser>
        <c:dLbls>
          <c:showVal val="1"/>
        </c:dLbls>
        <c:gapWidth val="100"/>
        <c:overlap val="-24"/>
        <c:axId val="115849472"/>
        <c:axId val="115548160"/>
      </c:barChart>
      <c:catAx>
        <c:axId val="1158494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5548160"/>
        <c:crosses val="autoZero"/>
        <c:auto val="1"/>
        <c:lblAlgn val="ctr"/>
        <c:lblOffset val="100"/>
      </c:catAx>
      <c:valAx>
        <c:axId val="115548160"/>
        <c:scaling>
          <c:orientation val="minMax"/>
        </c:scaling>
        <c:delete val="1"/>
        <c:axPos val="l"/>
        <c:majorGridlines>
          <c:spPr>
            <a:ln w="9525" cap="flat" cmpd="sng" algn="ctr">
              <a:noFill/>
              <a:round/>
            </a:ln>
            <a:effectLst/>
          </c:spPr>
        </c:majorGridlines>
        <c:numFmt formatCode="General" sourceLinked="1"/>
        <c:majorTickMark val="none"/>
        <c:tickLblPos val="none"/>
        <c:crossAx val="1158494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v>Принято решений о наличии нарушения</c:v>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showLeaderLines val="1"/>
                <c15:leaderLines>
                  <c:spPr>
                    <a:ln w="9525">
                      <a:noFill/>
                    </a:ln>
                    <a:effectLst/>
                  </c:spPr>
                </c15:leaderLines>
              </c:ext>
            </c:extLst>
          </c:dLbls>
          <c:cat>
            <c:strRef>
              <c:f>'[графики за 2016 год Рябов.xlsx]14'!$E$4:$H$4</c:f>
              <c:strCache>
                <c:ptCount val="4"/>
                <c:pt idx="0">
                  <c:v>2013</c:v>
                </c:pt>
                <c:pt idx="1">
                  <c:v>2014</c:v>
                </c:pt>
                <c:pt idx="2">
                  <c:v>2015</c:v>
                </c:pt>
                <c:pt idx="3">
                  <c:v>2016</c:v>
                </c:pt>
              </c:strCache>
            </c:strRef>
          </c:cat>
          <c:val>
            <c:numRef>
              <c:f>'[графики за 2016 год Рябов.xlsx]14'!$E$5:$H$5</c:f>
              <c:numCache>
                <c:formatCode>General</c:formatCode>
                <c:ptCount val="4"/>
                <c:pt idx="0">
                  <c:v>923</c:v>
                </c:pt>
                <c:pt idx="1">
                  <c:v>864</c:v>
                </c:pt>
                <c:pt idx="2">
                  <c:v>841</c:v>
                </c:pt>
                <c:pt idx="3">
                  <c:v>288</c:v>
                </c:pt>
              </c:numCache>
            </c:numRef>
          </c:val>
        </c:ser>
        <c:ser>
          <c:idx val="1"/>
          <c:order val="1"/>
          <c:tx>
            <c:v>Выполнено предупреждений</c:v>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showLeaderLines val="0"/>
              </c:ext>
            </c:extLst>
          </c:dLbls>
          <c:cat>
            <c:strRef>
              <c:f>'[графики за 2016 год Рябов.xlsx]14'!$E$4:$H$4</c:f>
              <c:strCache>
                <c:ptCount val="4"/>
                <c:pt idx="0">
                  <c:v>2013</c:v>
                </c:pt>
                <c:pt idx="1">
                  <c:v>2014</c:v>
                </c:pt>
                <c:pt idx="2">
                  <c:v>2015</c:v>
                </c:pt>
                <c:pt idx="3">
                  <c:v>2016</c:v>
                </c:pt>
              </c:strCache>
            </c:strRef>
          </c:cat>
          <c:val>
            <c:numRef>
              <c:f>'[графики за 2016 год Рябов.xlsx]14'!$E$8:$H$8</c:f>
              <c:numCache>
                <c:formatCode>General</c:formatCode>
                <c:ptCount val="4"/>
                <c:pt idx="3">
                  <c:v>621</c:v>
                </c:pt>
              </c:numCache>
            </c:numRef>
          </c:val>
        </c:ser>
        <c:dLbls>
          <c:showVal val="1"/>
        </c:dLbls>
        <c:overlap val="100"/>
        <c:axId val="115569408"/>
        <c:axId val="115570944"/>
      </c:barChart>
      <c:catAx>
        <c:axId val="115569408"/>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5570944"/>
        <c:crosses val="autoZero"/>
        <c:auto val="1"/>
        <c:lblAlgn val="ctr"/>
        <c:lblOffset val="100"/>
      </c:catAx>
      <c:valAx>
        <c:axId val="115570944"/>
        <c:scaling>
          <c:orientation val="minMax"/>
        </c:scaling>
        <c:delete val="1"/>
        <c:axPos val="l"/>
        <c:numFmt formatCode="General" sourceLinked="1"/>
        <c:majorTickMark val="none"/>
        <c:tickLblPos val="none"/>
        <c:crossAx val="115569408"/>
        <c:crosses val="autoZero"/>
        <c:crossBetween val="between"/>
      </c:valAx>
      <c:spPr>
        <a:noFill/>
        <a:ln w="25400">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709779179810754E-2"/>
          <c:y val="5.3571428571428555E-2"/>
          <c:w val="0.64668769716088392"/>
          <c:h val="0.8125"/>
        </c:manualLayout>
      </c:layout>
      <c:barChart>
        <c:barDir val="col"/>
        <c:grouping val="clustered"/>
        <c:ser>
          <c:idx val="5"/>
          <c:order val="0"/>
          <c:tx>
            <c:strRef>
              <c:f>Sheet1!$A$2</c:f>
              <c:strCache>
                <c:ptCount val="1"/>
                <c:pt idx="0">
                  <c:v>рассмотрено заявлений о нарушении ФЗ "О рекламе" </c:v>
                </c:pt>
              </c:strCache>
            </c:strRef>
          </c:tx>
          <c:spPr>
            <a:solidFill>
              <a:srgbClr val="FF8080"/>
            </a:solidFill>
            <a:ln w="12700">
              <a:solidFill>
                <a:srgbClr val="000000"/>
              </a:solidFill>
              <a:prstDash val="solid"/>
            </a:ln>
          </c:spPr>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6151</c:v>
                </c:pt>
                <c:pt idx="1">
                  <c:v>11716</c:v>
                </c:pt>
                <c:pt idx="2">
                  <c:v>22603</c:v>
                </c:pt>
                <c:pt idx="3">
                  <c:v>14664</c:v>
                </c:pt>
                <c:pt idx="4">
                  <c:v>12190</c:v>
                </c:pt>
              </c:numCache>
            </c:numRef>
          </c:val>
        </c:ser>
        <c:ser>
          <c:idx val="0"/>
          <c:order val="1"/>
          <c:tx>
            <c:strRef>
              <c:f>Sheet1!$A$3</c:f>
              <c:strCache>
                <c:ptCount val="1"/>
                <c:pt idx="0">
                  <c:v>рассмотрено дел о нарушении ФЗ "О рекламе"</c:v>
                </c:pt>
              </c:strCache>
            </c:strRef>
          </c:tx>
          <c:spPr>
            <a:solidFill>
              <a:srgbClr val="9999FF"/>
            </a:solidFill>
            <a:ln w="12700">
              <a:solidFill>
                <a:srgbClr val="000000"/>
              </a:solidFill>
              <a:prstDash val="solid"/>
            </a:ln>
          </c:spPr>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5509</c:v>
                </c:pt>
                <c:pt idx="1">
                  <c:v>5612</c:v>
                </c:pt>
                <c:pt idx="2">
                  <c:v>7245</c:v>
                </c:pt>
                <c:pt idx="3">
                  <c:v>6598</c:v>
                </c:pt>
                <c:pt idx="4">
                  <c:v>4805</c:v>
                </c:pt>
              </c:numCache>
            </c:numRef>
          </c:val>
        </c:ser>
        <c:ser>
          <c:idx val="3"/>
          <c:order val="2"/>
          <c:tx>
            <c:strRef>
              <c:f>Sheet1!$A$4</c:f>
              <c:strCache>
                <c:ptCount val="1"/>
                <c:pt idx="0">
                  <c:v>выдано предписаний о прекращении нарушений</c:v>
                </c:pt>
              </c:strCache>
            </c:strRef>
          </c:tx>
          <c:spPr>
            <a:solidFill>
              <a:srgbClr val="CCFFFF"/>
            </a:solidFill>
            <a:ln w="12700">
              <a:solidFill>
                <a:srgbClr val="000000"/>
              </a:solidFill>
              <a:prstDash val="solid"/>
            </a:ln>
          </c:spPr>
          <c:cat>
            <c:numRef>
              <c:f>Sheet1!$B$1:$F$1</c:f>
              <c:numCache>
                <c:formatCode>General</c:formatCode>
                <c:ptCount val="5"/>
                <c:pt idx="0">
                  <c:v>2012</c:v>
                </c:pt>
                <c:pt idx="1">
                  <c:v>2013</c:v>
                </c:pt>
                <c:pt idx="2">
                  <c:v>2014</c:v>
                </c:pt>
                <c:pt idx="3">
                  <c:v>2015</c:v>
                </c:pt>
                <c:pt idx="4">
                  <c:v>2016</c:v>
                </c:pt>
              </c:numCache>
            </c:numRef>
          </c:cat>
          <c:val>
            <c:numRef>
              <c:f>Sheet1!$B$4:$F$4</c:f>
              <c:numCache>
                <c:formatCode>General</c:formatCode>
                <c:ptCount val="5"/>
                <c:pt idx="0">
                  <c:v>4082</c:v>
                </c:pt>
                <c:pt idx="1">
                  <c:v>3970</c:v>
                </c:pt>
                <c:pt idx="2">
                  <c:v>4831</c:v>
                </c:pt>
                <c:pt idx="3">
                  <c:v>4726</c:v>
                </c:pt>
                <c:pt idx="4">
                  <c:v>4282</c:v>
                </c:pt>
              </c:numCache>
            </c:numRef>
          </c:val>
        </c:ser>
        <c:gapWidth val="200"/>
        <c:overlap val="20"/>
        <c:axId val="116097408"/>
        <c:axId val="116098944"/>
      </c:barChart>
      <c:catAx>
        <c:axId val="116097408"/>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16098944"/>
        <c:crosses val="autoZero"/>
        <c:auto val="1"/>
        <c:lblAlgn val="ctr"/>
        <c:lblOffset val="100"/>
        <c:tickLblSkip val="1"/>
        <c:tickMarkSkip val="1"/>
      </c:catAx>
      <c:valAx>
        <c:axId val="116098944"/>
        <c:scaling>
          <c:orientation val="minMax"/>
          <c:max val="24000"/>
        </c:scaling>
        <c:axPos val="l"/>
        <c:majorGridlines>
          <c:spPr>
            <a:ln w="3175">
              <a:solidFill>
                <a:srgbClr val="000000"/>
              </a:solidFill>
              <a:prstDash val="solid"/>
            </a:ln>
          </c:spPr>
        </c:majorGridlines>
        <c:numFmt formatCode="General" sourceLinked="1"/>
        <c:tickLblPos val="nextTo"/>
        <c:spPr>
          <a:ln w="6350">
            <a:noFill/>
          </a:ln>
        </c:spPr>
        <c:txPr>
          <a:bodyPr rot="0" vert="horz"/>
          <a:lstStyle/>
          <a:p>
            <a:pPr>
              <a:defRPr sz="975" b="1" i="0" u="none" strike="noStrike" baseline="0">
                <a:solidFill>
                  <a:srgbClr val="000000"/>
                </a:solidFill>
                <a:latin typeface="Calibri"/>
                <a:ea typeface="Calibri"/>
                <a:cs typeface="Calibri"/>
              </a:defRPr>
            </a:pPr>
            <a:endParaRPr lang="ru-RU"/>
          </a:p>
        </c:txPr>
        <c:crossAx val="116097408"/>
        <c:crosses val="autoZero"/>
        <c:crossBetween val="between"/>
        <c:majorUnit val="2000"/>
        <c:dispUnits>
          <c:builtInUnit val="thousands"/>
          <c:dispUnitsLbl>
            <c:layout>
              <c:manualLayout>
                <c:xMode val="edge"/>
                <c:yMode val="edge"/>
                <c:x val="0"/>
                <c:y val="4.9107142857142877E-2"/>
              </c:manualLayout>
            </c:layout>
            <c:spPr>
              <a:no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dispUnitsLbl>
        </c:dispUnits>
      </c:valAx>
      <c:spPr>
        <a:noFill/>
        <a:ln w="12700">
          <a:solidFill>
            <a:srgbClr val="808080"/>
          </a:solidFill>
          <a:prstDash val="solid"/>
        </a:ln>
      </c:spPr>
    </c:plotArea>
    <c:legend>
      <c:legendPos val="r"/>
      <c:layout>
        <c:manualLayout>
          <c:xMode val="edge"/>
          <c:yMode val="edge"/>
          <c:x val="0.74290220820189301"/>
          <c:y val="0.14285714285714293"/>
          <c:w val="0.25709779179810727"/>
          <c:h val="0.75000000000000022"/>
        </c:manualLayout>
      </c:layout>
      <c:spPr>
        <a:solidFill>
          <a:srgbClr val="FFFFFF"/>
        </a:solidFill>
        <a:ln w="25400">
          <a:noFill/>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333333333333375E-2"/>
          <c:y val="6.5868263473053898E-2"/>
          <c:w val="0.6166666666666667"/>
          <c:h val="0.77844311377245512"/>
        </c:manualLayout>
      </c:layout>
      <c:barChart>
        <c:barDir val="col"/>
        <c:grouping val="clustered"/>
        <c:ser>
          <c:idx val="1"/>
          <c:order val="0"/>
          <c:tx>
            <c:strRef>
              <c:f>Sheet1!$A$2</c:f>
              <c:strCache>
                <c:ptCount val="1"/>
                <c:pt idx="0">
                  <c:v>пресечено нарушений</c:v>
                </c:pt>
              </c:strCache>
            </c:strRef>
          </c:tx>
          <c:spPr>
            <a:solidFill>
              <a:srgbClr val="993366"/>
            </a:solidFill>
            <a:ln w="12700">
              <a:solidFill>
                <a:srgbClr val="000000"/>
              </a:solidFill>
              <a:prstDash val="solid"/>
            </a:ln>
          </c:spPr>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11086</c:v>
                </c:pt>
                <c:pt idx="1">
                  <c:v>8555</c:v>
                </c:pt>
                <c:pt idx="2">
                  <c:v>8062</c:v>
                </c:pt>
                <c:pt idx="3">
                  <c:v>7870</c:v>
                </c:pt>
                <c:pt idx="4">
                  <c:v>6659</c:v>
                </c:pt>
              </c:numCache>
            </c:numRef>
          </c:val>
        </c:ser>
        <c:ser>
          <c:idx val="0"/>
          <c:order val="1"/>
          <c:tx>
            <c:strRef>
              <c:f>Sheet1!$A$3</c:f>
              <c:strCache>
                <c:ptCount val="1"/>
                <c:pt idx="0">
                  <c:v>рассмотрено дел об адм.правонарушениях</c:v>
                </c:pt>
              </c:strCache>
            </c:strRef>
          </c:tx>
          <c:spPr>
            <a:solidFill>
              <a:srgbClr val="99CC00"/>
            </a:solidFill>
            <a:ln w="12700">
              <a:solidFill>
                <a:srgbClr val="000000"/>
              </a:solidFill>
              <a:prstDash val="solid"/>
            </a:ln>
          </c:spPr>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6147</c:v>
                </c:pt>
                <c:pt idx="1">
                  <c:v>4738</c:v>
                </c:pt>
                <c:pt idx="2">
                  <c:v>5796</c:v>
                </c:pt>
                <c:pt idx="3">
                  <c:v>5066</c:v>
                </c:pt>
                <c:pt idx="4">
                  <c:v>4718</c:v>
                </c:pt>
              </c:numCache>
            </c:numRef>
          </c:val>
        </c:ser>
        <c:ser>
          <c:idx val="3"/>
          <c:order val="2"/>
          <c:tx>
            <c:strRef>
              <c:f>Sheet1!$A$4</c:f>
              <c:strCache>
                <c:ptCount val="1"/>
                <c:pt idx="0">
                  <c:v>выдано постановлений о наложении штрафа</c:v>
                </c:pt>
              </c:strCache>
            </c:strRef>
          </c:tx>
          <c:spPr>
            <a:solidFill>
              <a:srgbClr val="FF9900"/>
            </a:solidFill>
            <a:ln w="12700">
              <a:solidFill>
                <a:srgbClr val="000000"/>
              </a:solidFill>
              <a:prstDash val="solid"/>
            </a:ln>
          </c:spPr>
          <c:cat>
            <c:numRef>
              <c:f>Sheet1!$B$1:$F$1</c:f>
              <c:numCache>
                <c:formatCode>General</c:formatCode>
                <c:ptCount val="5"/>
                <c:pt idx="0">
                  <c:v>2012</c:v>
                </c:pt>
                <c:pt idx="1">
                  <c:v>2013</c:v>
                </c:pt>
                <c:pt idx="2">
                  <c:v>2014</c:v>
                </c:pt>
                <c:pt idx="3">
                  <c:v>2015</c:v>
                </c:pt>
                <c:pt idx="4">
                  <c:v>2016</c:v>
                </c:pt>
              </c:numCache>
            </c:numRef>
          </c:cat>
          <c:val>
            <c:numRef>
              <c:f>Sheet1!$B$4:$F$4</c:f>
              <c:numCache>
                <c:formatCode>General</c:formatCode>
                <c:ptCount val="5"/>
                <c:pt idx="0">
                  <c:v>5153</c:v>
                </c:pt>
                <c:pt idx="1">
                  <c:v>4342</c:v>
                </c:pt>
                <c:pt idx="2">
                  <c:v>3562</c:v>
                </c:pt>
                <c:pt idx="3">
                  <c:v>3984</c:v>
                </c:pt>
                <c:pt idx="4">
                  <c:v>2945</c:v>
                </c:pt>
              </c:numCache>
            </c:numRef>
          </c:val>
        </c:ser>
        <c:gapWidth val="200"/>
        <c:overlap val="20"/>
        <c:axId val="115933568"/>
        <c:axId val="115935104"/>
      </c:barChart>
      <c:catAx>
        <c:axId val="115933568"/>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5935104"/>
        <c:crosses val="autoZero"/>
        <c:auto val="1"/>
        <c:lblAlgn val="ctr"/>
        <c:lblOffset val="100"/>
        <c:tickLblSkip val="1"/>
        <c:tickMarkSkip val="1"/>
      </c:catAx>
      <c:valAx>
        <c:axId val="115935104"/>
        <c:scaling>
          <c:orientation val="minMax"/>
          <c:max val="12000"/>
        </c:scaling>
        <c:axPos val="l"/>
        <c:majorGridlines>
          <c:spPr>
            <a:ln w="3175">
              <a:solidFill>
                <a:srgbClr val="000000"/>
              </a:solidFill>
              <a:prstDash val="solid"/>
            </a:ln>
          </c:spPr>
        </c:majorGridlines>
        <c:numFmt formatCode="General" sourceLinked="1"/>
        <c:tickLblPos val="nextTo"/>
        <c:spPr>
          <a:ln w="6350">
            <a:noFill/>
          </a:ln>
        </c:spPr>
        <c:txPr>
          <a:bodyPr rot="0" vert="horz"/>
          <a:lstStyle/>
          <a:p>
            <a:pPr>
              <a:defRPr sz="800" b="1" i="0" u="none" strike="noStrike" baseline="0">
                <a:solidFill>
                  <a:srgbClr val="000000"/>
                </a:solidFill>
                <a:latin typeface="Calibri"/>
                <a:ea typeface="Calibri"/>
                <a:cs typeface="Calibri"/>
              </a:defRPr>
            </a:pPr>
            <a:endParaRPr lang="ru-RU"/>
          </a:p>
        </c:txPr>
        <c:crossAx val="115933568"/>
        <c:crosses val="autoZero"/>
        <c:crossBetween val="between"/>
        <c:majorUnit val="2000"/>
        <c:dispUnits>
          <c:builtInUnit val="thousands"/>
          <c:dispUnitsLbl>
            <c:layout>
              <c:manualLayout>
                <c:xMode val="edge"/>
                <c:yMode val="edge"/>
                <c:x val="0"/>
                <c:y val="5.9880239520958098E-2"/>
              </c:manualLayout>
            </c:layout>
            <c:spPr>
              <a:no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dispUnitsLbl>
        </c:dispUnits>
      </c:valAx>
      <c:spPr>
        <a:noFill/>
        <a:ln w="12700">
          <a:solidFill>
            <a:srgbClr val="808080"/>
          </a:solidFill>
          <a:prstDash val="solid"/>
        </a:ln>
      </c:spPr>
    </c:plotArea>
    <c:legend>
      <c:legendPos val="r"/>
      <c:layout>
        <c:manualLayout>
          <c:xMode val="edge"/>
          <c:yMode val="edge"/>
          <c:x val="0.69666666666666666"/>
          <c:y val="0.1317365269461078"/>
          <c:w val="0.3000000000000001"/>
          <c:h val="0.6347305389221557"/>
        </c:manualLayout>
      </c:layout>
      <c:spPr>
        <a:solidFill>
          <a:srgbClr val="FFFFFF"/>
        </a:solidFill>
        <a:ln w="25400">
          <a:noFill/>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4.5886075949367104E-2"/>
          <c:y val="0.18339100346020773"/>
          <c:w val="0.67879746835443089"/>
          <c:h val="0.58823529411764686"/>
        </c:manualLayout>
      </c:layout>
      <c:pie3DChart>
        <c:varyColors val="1"/>
        <c:ser>
          <c:idx val="0"/>
          <c:order val="0"/>
          <c:tx>
            <c:strRef>
              <c:f>Sheet1!$A$2</c:f>
              <c:strCache>
                <c:ptCount val="1"/>
              </c:strCache>
            </c:strRef>
          </c:tx>
          <c:spPr>
            <a:solidFill>
              <a:srgbClr val="9999FF"/>
            </a:solidFill>
            <a:ln w="12699">
              <a:solidFill>
                <a:srgbClr val="000000"/>
              </a:solidFill>
              <a:prstDash val="solid"/>
            </a:ln>
          </c:spPr>
          <c:explosion val="25"/>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Lbls>
            <c:dLbl>
              <c:idx val="0"/>
              <c:layout>
                <c:manualLayout>
                  <c:x val="3.9208192674319652E-2"/>
                  <c:y val="-8.6861699311576085E-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Val val="1"/>
              <c:extLst>
                <c:ext xmlns:c15="http://schemas.microsoft.com/office/drawing/2012/chart" uri="{CE6537A1-D6FC-4f65-9D91-7224C49458BB}"/>
              </c:extLst>
            </c:dLbl>
            <c:dLbl>
              <c:idx val="1"/>
              <c:layout>
                <c:manualLayout>
                  <c:x val="-1.9992301801570418E-2"/>
                  <c:y val="0.1165878153393212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Val val="1"/>
              <c:extLst>
                <c:ext xmlns:c15="http://schemas.microsoft.com/office/drawing/2012/chart" uri="{CE6537A1-D6FC-4f65-9D91-7224C49458BB}"/>
              </c:extLst>
            </c:dLbl>
            <c:dLbl>
              <c:idx val="2"/>
              <c:layout>
                <c:manualLayout>
                  <c:x val="2.2717415551454467E-2"/>
                  <c:y val="5.6096366169965162E-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Val val="1"/>
              <c:extLst>
                <c:ext xmlns:c15="http://schemas.microsoft.com/office/drawing/2012/chart" uri="{CE6537A1-D6FC-4f65-9D91-7224C49458BB}"/>
              </c:extLst>
            </c:dLbl>
            <c:dLbl>
              <c:idx val="3"/>
              <c:layout>
                <c:manualLayout>
                  <c:x val="4.0043351763197933E-2"/>
                  <c:y val="5.7328740620688066E-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Val val="1"/>
              <c:extLst>
                <c:ext xmlns:c15="http://schemas.microsoft.com/office/drawing/2012/chart" uri="{CE6537A1-D6FC-4f65-9D91-7224C49458BB}"/>
              </c:extLst>
            </c:dLbl>
            <c:dLbl>
              <c:idx val="4"/>
              <c:layout>
                <c:manualLayout>
                  <c:x val="-1.8347665952873071E-2"/>
                  <c:y val="4.4356219715513887E-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Val val="1"/>
              <c:extLst>
                <c:ext xmlns:c15="http://schemas.microsoft.com/office/drawing/2012/chart" uri="{CE6537A1-D6FC-4f65-9D91-7224C49458BB}"/>
              </c:extLst>
            </c:dLbl>
            <c:dLbl>
              <c:idx val="5"/>
              <c:layout>
                <c:manualLayout>
                  <c:x val="6.1960922331048725E-3"/>
                  <c:y val="9.4475128035943504E-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Val val="1"/>
              <c:extLst>
                <c:ext xmlns:c15="http://schemas.microsoft.com/office/drawing/2012/chart" uri="{CE6537A1-D6FC-4f65-9D91-7224C49458BB}"/>
              </c:extLst>
            </c:dLbl>
            <c:dLbl>
              <c:idx val="6"/>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Val val="1"/>
              <c:extLst>
                <c:ext xmlns:c15="http://schemas.microsoft.com/office/drawing/2012/chart" uri="{CE6537A1-D6FC-4f65-9D91-7224C49458BB}"/>
              </c:extLst>
            </c:dLbl>
            <c:dLbl>
              <c:idx val="7"/>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Val val="1"/>
              <c:extLst>
                <c:ext xmlns:c15="http://schemas.microsoft.com/office/drawing/2012/chart" uri="{CE6537A1-D6FC-4f65-9D91-7224C49458BB}"/>
              </c:extLst>
            </c:dLbl>
            <c:dLbl>
              <c:idx val="8"/>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Val val="1"/>
              <c:extLst>
                <c:ext xmlns:c15="http://schemas.microsoft.com/office/drawing/2012/chart" uri="{CE6537A1-D6FC-4f65-9D91-7224C49458BB}"/>
              </c:extLst>
            </c:dLbl>
            <c:dLbl>
              <c:idx val="9"/>
              <c:layout>
                <c:manualLayout>
                  <c:x val="-5.4165736506381977E-2"/>
                  <c:y val="-9.3446291636038001E-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Val val="1"/>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ru-RU"/>
              </a:p>
            </c:txPr>
            <c:showVal val="1"/>
            <c:showLeaderLines val="1"/>
            <c:extLst>
              <c:ext xmlns:c15="http://schemas.microsoft.com/office/drawing/2012/chart" uri="{CE6537A1-D6FC-4f65-9D91-7224C49458BB}"/>
            </c:extLst>
          </c:dLbls>
          <c:cat>
            <c:strRef>
              <c:f>Sheet1!$B$1:$K$1</c:f>
              <c:strCache>
                <c:ptCount val="10"/>
                <c:pt idx="0">
                  <c:v>финансовые услуги (14,03%)</c:v>
                </c:pt>
                <c:pt idx="1">
                  <c:v>мед.услуги, лек.средства, БАДы (13,67%)</c:v>
                </c:pt>
                <c:pt idx="2">
                  <c:v>алкоголь, пиво (6,31%)</c:v>
                </c:pt>
                <c:pt idx="3">
                  <c:v>товары, запрещенные к рекламированию (3,9%)</c:v>
                </c:pt>
                <c:pt idx="4">
                  <c:v>недостоверная реклама (10,81%)</c:v>
                </c:pt>
                <c:pt idx="5">
                  <c:v>реклама, вводящая в заблуждение (8,09%)</c:v>
                </c:pt>
                <c:pt idx="6">
                  <c:v>недобросовестная реклама (2,67%)</c:v>
                </c:pt>
                <c:pt idx="7">
                  <c:v>реклама в печатных изданиях (6,7%)</c:v>
                </c:pt>
                <c:pt idx="8">
                  <c:v>неэтичная реклама (1,89%)</c:v>
                </c:pt>
                <c:pt idx="9">
                  <c:v>реклама по сетям электросвязи (13,29%)</c:v>
                </c:pt>
              </c:strCache>
            </c:strRef>
          </c:cat>
          <c:val>
            <c:numRef>
              <c:f>Sheet1!$B$2:$K$2</c:f>
              <c:numCache>
                <c:formatCode>General</c:formatCode>
                <c:ptCount val="10"/>
                <c:pt idx="0">
                  <c:v>14.03</c:v>
                </c:pt>
                <c:pt idx="1">
                  <c:v>13.67</c:v>
                </c:pt>
                <c:pt idx="2">
                  <c:v>6.31</c:v>
                </c:pt>
                <c:pt idx="3">
                  <c:v>3.9</c:v>
                </c:pt>
                <c:pt idx="4">
                  <c:v>10.81</c:v>
                </c:pt>
                <c:pt idx="5">
                  <c:v>8.09</c:v>
                </c:pt>
                <c:pt idx="6">
                  <c:v>2.67</c:v>
                </c:pt>
                <c:pt idx="7">
                  <c:v>6.7</c:v>
                </c:pt>
                <c:pt idx="8">
                  <c:v>1.8900000000000001</c:v>
                </c:pt>
                <c:pt idx="9">
                  <c:v>13.29</c:v>
                </c:pt>
              </c:numCache>
            </c:numRef>
          </c:val>
        </c:ser>
        <c:ser>
          <c:idx val="1"/>
          <c:order val="1"/>
          <c:tx>
            <c:strRef>
              <c:f>Sheet1!$A$3</c:f>
              <c:strCache>
                <c:ptCount val="1"/>
              </c:strCache>
            </c:strRef>
          </c:tx>
          <c:spPr>
            <a:solidFill>
              <a:srgbClr val="993366"/>
            </a:solidFill>
            <a:ln w="12699">
              <a:solidFill>
                <a:srgbClr val="000000"/>
              </a:solidFill>
              <a:prstDash val="solid"/>
            </a:ln>
          </c:spPr>
          <c:explosion val="25"/>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Lbls>
            <c:spPr>
              <a:noFill/>
              <a:ln w="25399">
                <a:noFill/>
              </a:ln>
            </c:spPr>
            <c:txPr>
              <a:bodyPr wrap="square" lIns="38100" tIns="19050" rIns="38100" bIns="19050" anchor="ctr">
                <a:spAutoFit/>
              </a:bodyPr>
              <a:lstStyle/>
              <a:p>
                <a:pPr>
                  <a:defRPr sz="1550" b="1" i="0" u="none" strike="noStrike" baseline="0">
                    <a:solidFill>
                      <a:srgbClr val="000000"/>
                    </a:solidFill>
                    <a:latin typeface="Calibri"/>
                    <a:ea typeface="Calibri"/>
                    <a:cs typeface="Calibri"/>
                  </a:defRPr>
                </a:pPr>
                <a:endParaRPr lang="ru-RU"/>
              </a:p>
            </c:txPr>
            <c:showVal val="1"/>
            <c:showLeaderLines val="1"/>
            <c:extLst>
              <c:ext xmlns:c15="http://schemas.microsoft.com/office/drawing/2012/chart" uri="{CE6537A1-D6FC-4f65-9D91-7224C49458BB}"/>
            </c:extLst>
          </c:dLbls>
          <c:cat>
            <c:strRef>
              <c:f>Sheet1!$B$1:$K$1</c:f>
              <c:strCache>
                <c:ptCount val="10"/>
                <c:pt idx="0">
                  <c:v>финансовые услуги (14,03%)</c:v>
                </c:pt>
                <c:pt idx="1">
                  <c:v>мед.услуги, лек.средства, БАДы (13,67%)</c:v>
                </c:pt>
                <c:pt idx="2">
                  <c:v>алкоголь, пиво (6,31%)</c:v>
                </c:pt>
                <c:pt idx="3">
                  <c:v>товары, запрещенные к рекламированию (3,9%)</c:v>
                </c:pt>
                <c:pt idx="4">
                  <c:v>недостоверная реклама (10,81%)</c:v>
                </c:pt>
                <c:pt idx="5">
                  <c:v>реклама, вводящая в заблуждение (8,09%)</c:v>
                </c:pt>
                <c:pt idx="6">
                  <c:v>недобросовестная реклама (2,67%)</c:v>
                </c:pt>
                <c:pt idx="7">
                  <c:v>реклама в печатных изданиях (6,7%)</c:v>
                </c:pt>
                <c:pt idx="8">
                  <c:v>неэтичная реклама (1,89%)</c:v>
                </c:pt>
                <c:pt idx="9">
                  <c:v>реклама по сетям электросвязи (13,29%)</c:v>
                </c:pt>
              </c:strCache>
            </c:strRef>
          </c:cat>
          <c:val>
            <c:numRef>
              <c:f>Sheet1!$B$3:$K$3</c:f>
              <c:numCache>
                <c:formatCode>General</c:formatCode>
                <c:ptCount val="10"/>
              </c:numCache>
            </c:numRef>
          </c:val>
        </c:ser>
        <c:ser>
          <c:idx val="2"/>
          <c:order val="2"/>
          <c:tx>
            <c:strRef>
              <c:f>Sheet1!$A$4</c:f>
              <c:strCache>
                <c:ptCount val="1"/>
              </c:strCache>
            </c:strRef>
          </c:tx>
          <c:spPr>
            <a:solidFill>
              <a:srgbClr val="FFFFCC"/>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Lbls>
            <c:spPr>
              <a:noFill/>
              <a:ln w="25399">
                <a:noFill/>
              </a:ln>
            </c:spPr>
            <c:txPr>
              <a:bodyPr wrap="square" lIns="38100" tIns="19050" rIns="38100" bIns="19050" anchor="ctr">
                <a:spAutoFit/>
              </a:bodyPr>
              <a:lstStyle/>
              <a:p>
                <a:pPr>
                  <a:defRPr sz="1550" b="1" i="0" u="none" strike="noStrike" baseline="0">
                    <a:solidFill>
                      <a:srgbClr val="000000"/>
                    </a:solidFill>
                    <a:latin typeface="Calibri"/>
                    <a:ea typeface="Calibri"/>
                    <a:cs typeface="Calibri"/>
                  </a:defRPr>
                </a:pPr>
                <a:endParaRPr lang="ru-RU"/>
              </a:p>
            </c:txPr>
            <c:showVal val="1"/>
            <c:showLeaderLines val="1"/>
            <c:extLst>
              <c:ext xmlns:c15="http://schemas.microsoft.com/office/drawing/2012/chart" uri="{CE6537A1-D6FC-4f65-9D91-7224C49458BB}"/>
            </c:extLst>
          </c:dLbls>
          <c:cat>
            <c:strRef>
              <c:f>Sheet1!$B$1:$K$1</c:f>
              <c:strCache>
                <c:ptCount val="10"/>
                <c:pt idx="0">
                  <c:v>финансовые услуги (14,03%)</c:v>
                </c:pt>
                <c:pt idx="1">
                  <c:v>мед.услуги, лек.средства, БАДы (13,67%)</c:v>
                </c:pt>
                <c:pt idx="2">
                  <c:v>алкоголь, пиво (6,31%)</c:v>
                </c:pt>
                <c:pt idx="3">
                  <c:v>товары, запрещенные к рекламированию (3,9%)</c:v>
                </c:pt>
                <c:pt idx="4">
                  <c:v>недостоверная реклама (10,81%)</c:v>
                </c:pt>
                <c:pt idx="5">
                  <c:v>реклама, вводящая в заблуждение (8,09%)</c:v>
                </c:pt>
                <c:pt idx="6">
                  <c:v>недобросовестная реклама (2,67%)</c:v>
                </c:pt>
                <c:pt idx="7">
                  <c:v>реклама в печатных изданиях (6,7%)</c:v>
                </c:pt>
                <c:pt idx="8">
                  <c:v>неэтичная реклама (1,89%)</c:v>
                </c:pt>
                <c:pt idx="9">
                  <c:v>реклама по сетям электросвязи (13,29%)</c:v>
                </c:pt>
              </c:strCache>
            </c:strRef>
          </c:cat>
          <c:val>
            <c:numRef>
              <c:f>Sheet1!$B$4:$K$4</c:f>
              <c:numCache>
                <c:formatCode>General</c:formatCode>
                <c:ptCount val="10"/>
              </c:numCache>
            </c:numRef>
          </c:val>
        </c:ser>
        <c:dLbls>
          <c:showVal val="1"/>
        </c:dLbls>
      </c:pie3DChart>
      <c:spPr>
        <a:noFill/>
        <a:ln w="25399">
          <a:noFill/>
        </a:ln>
      </c:spPr>
    </c:plotArea>
    <c:legend>
      <c:legendPos val="r"/>
      <c:layout>
        <c:manualLayout>
          <c:xMode val="edge"/>
          <c:yMode val="edge"/>
          <c:x val="0.75632911392405089"/>
          <c:y val="0"/>
          <c:w val="0.24050632911392411"/>
          <c:h val="0.98615916955017302"/>
        </c:manualLayout>
      </c:layout>
      <c:spPr>
        <a:noFill/>
        <a:ln w="25399">
          <a:noFill/>
        </a:ln>
      </c:spPr>
      <c:txPr>
        <a:bodyPr/>
        <a:lstStyle/>
        <a:p>
          <a:pPr>
            <a:defRPr sz="640" b="1"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790251107828694E-2"/>
          <c:y val="4.7619047619047623E-2"/>
          <c:w val="0.76661742983751868"/>
          <c:h val="0.84444444444444466"/>
        </c:manualLayout>
      </c:layout>
      <c:lineChart>
        <c:grouping val="standard"/>
        <c:ser>
          <c:idx val="4"/>
          <c:order val="0"/>
          <c:tx>
            <c:strRef>
              <c:f>Sheet1!$A$2</c:f>
              <c:strCache>
                <c:ptCount val="1"/>
                <c:pt idx="0">
                  <c:v>финансовые услуги</c:v>
                </c:pt>
              </c:strCache>
            </c:strRef>
          </c:tx>
          <c:spPr>
            <a:ln w="37982">
              <a:solidFill>
                <a:srgbClr val="FF0000"/>
              </a:solidFill>
              <a:prstDash val="solid"/>
            </a:ln>
          </c:spPr>
          <c:marker>
            <c:symbol val="none"/>
          </c:marker>
          <c:dLbls>
            <c:dLbl>
              <c:idx val="1"/>
              <c:layout>
                <c:manualLayout>
                  <c:x val="0.44270731717980688"/>
                  <c:y val="-3.7730978072185409E-2"/>
                </c:manualLayout>
              </c:layout>
              <c:spPr>
                <a:noFill/>
                <a:ln w="25321">
                  <a:noFill/>
                </a:ln>
              </c:spPr>
              <c:txPr>
                <a:bodyPr/>
                <a:lstStyle/>
                <a:p>
                  <a:pPr>
                    <a:defRPr sz="972" b="1" i="0" u="none" strike="noStrike" baseline="0">
                      <a:solidFill>
                        <a:srgbClr val="FF0000"/>
                      </a:solidFill>
                      <a:latin typeface="Calibri"/>
                      <a:ea typeface="Calibri"/>
                      <a:cs typeface="Calibri"/>
                    </a:defRPr>
                  </a:pPr>
                  <a:endParaRPr lang="ru-RU"/>
                </a:p>
              </c:txPr>
              <c:dLblPos val="r"/>
              <c:showLegendKey val="1"/>
              <c:showSerName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23.62</c:v>
                </c:pt>
                <c:pt idx="1">
                  <c:v>14</c:v>
                </c:pt>
                <c:pt idx="2">
                  <c:v>11.16</c:v>
                </c:pt>
                <c:pt idx="3">
                  <c:v>12.24</c:v>
                </c:pt>
                <c:pt idx="4">
                  <c:v>14.03</c:v>
                </c:pt>
              </c:numCache>
            </c:numRef>
          </c:val>
          <c:smooth val="1"/>
        </c:ser>
        <c:ser>
          <c:idx val="0"/>
          <c:order val="1"/>
          <c:tx>
            <c:strRef>
              <c:f>Sheet1!$A$3</c:f>
              <c:strCache>
                <c:ptCount val="1"/>
                <c:pt idx="0">
                  <c:v>лек.средства, БАДы, мед.услуги</c:v>
                </c:pt>
              </c:strCache>
            </c:strRef>
          </c:tx>
          <c:spPr>
            <a:ln w="37982">
              <a:solidFill>
                <a:srgbClr val="339966"/>
              </a:solidFill>
              <a:prstDash val="solid"/>
            </a:ln>
          </c:spPr>
          <c:marker>
            <c:symbol val="none"/>
          </c:marker>
          <c:dLbls>
            <c:dLbl>
              <c:idx val="1"/>
              <c:layout>
                <c:manualLayout>
                  <c:x val="-0.28107407129877537"/>
                  <c:y val="7.8133381475463684E-2"/>
                </c:manualLayout>
              </c:layout>
              <c:spPr>
                <a:noFill/>
                <a:ln w="25321">
                  <a:noFill/>
                </a:ln>
              </c:spPr>
              <c:txPr>
                <a:bodyPr/>
                <a:lstStyle/>
                <a:p>
                  <a:pPr>
                    <a:defRPr sz="1196" b="1" i="0" u="none" strike="noStrike" baseline="0">
                      <a:solidFill>
                        <a:srgbClr val="339966"/>
                      </a:solidFill>
                      <a:latin typeface="Calibri"/>
                      <a:ea typeface="Calibri"/>
                      <a:cs typeface="Calibri"/>
                    </a:defRPr>
                  </a:pPr>
                  <a:endParaRPr lang="ru-RU"/>
                </a:p>
              </c:txPr>
              <c:dLblPos val="r"/>
              <c:showSerName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12.57</c:v>
                </c:pt>
                <c:pt idx="1">
                  <c:v>21.38</c:v>
                </c:pt>
                <c:pt idx="2">
                  <c:v>6.8</c:v>
                </c:pt>
                <c:pt idx="3">
                  <c:v>7.6099999999999985</c:v>
                </c:pt>
                <c:pt idx="4">
                  <c:v>13.67</c:v>
                </c:pt>
              </c:numCache>
            </c:numRef>
          </c:val>
          <c:smooth val="1"/>
        </c:ser>
        <c:ser>
          <c:idx val="1"/>
          <c:order val="2"/>
          <c:tx>
            <c:strRef>
              <c:f>Sheet1!$A$4</c:f>
              <c:strCache>
                <c:ptCount val="1"/>
                <c:pt idx="0">
                  <c:v>алкоголь, пиво</c:v>
                </c:pt>
              </c:strCache>
            </c:strRef>
          </c:tx>
          <c:spPr>
            <a:ln w="37982">
              <a:solidFill>
                <a:srgbClr val="FF00FF"/>
              </a:solidFill>
              <a:prstDash val="solid"/>
            </a:ln>
          </c:spPr>
          <c:marker>
            <c:symbol val="none"/>
          </c:marker>
          <c:dLbls>
            <c:dLbl>
              <c:idx val="4"/>
              <c:layout>
                <c:manualLayout>
                  <c:x val="-1.2831731117745163E-2"/>
                  <c:y val="-4.7693343887569628E-2"/>
                </c:manualLayout>
              </c:layout>
              <c:spPr>
                <a:noFill/>
                <a:ln w="25321">
                  <a:noFill/>
                </a:ln>
              </c:spPr>
              <c:txPr>
                <a:bodyPr/>
                <a:lstStyle/>
                <a:p>
                  <a:pPr>
                    <a:defRPr sz="1196" b="1" i="0" u="none" strike="noStrike" baseline="0">
                      <a:solidFill>
                        <a:srgbClr val="FF00FF"/>
                      </a:solidFill>
                      <a:latin typeface="Calibri"/>
                      <a:ea typeface="Calibri"/>
                      <a:cs typeface="Calibri"/>
                    </a:defRPr>
                  </a:pPr>
                  <a:endParaRPr lang="ru-RU"/>
                </a:p>
              </c:txPr>
              <c:dLblPos val="r"/>
              <c:showLegendKey val="1"/>
              <c:showSerName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Sheet1!$B$4:$F$4</c:f>
              <c:numCache>
                <c:formatCode>General</c:formatCode>
                <c:ptCount val="5"/>
                <c:pt idx="0">
                  <c:v>9.93</c:v>
                </c:pt>
                <c:pt idx="1">
                  <c:v>9.5400000000000009</c:v>
                </c:pt>
                <c:pt idx="2">
                  <c:v>4.04</c:v>
                </c:pt>
                <c:pt idx="3">
                  <c:v>4.87</c:v>
                </c:pt>
                <c:pt idx="4">
                  <c:v>6.31</c:v>
                </c:pt>
              </c:numCache>
            </c:numRef>
          </c:val>
          <c:smooth val="1"/>
        </c:ser>
        <c:ser>
          <c:idx val="5"/>
          <c:order val="3"/>
          <c:tx>
            <c:strRef>
              <c:f>Sheet1!$A$5</c:f>
              <c:strCache>
                <c:ptCount val="1"/>
                <c:pt idx="0">
                  <c:v>реклама по сетям электросвязи</c:v>
                </c:pt>
              </c:strCache>
            </c:strRef>
          </c:tx>
          <c:spPr>
            <a:ln w="37982">
              <a:solidFill>
                <a:srgbClr val="0000FF"/>
              </a:solidFill>
              <a:prstDash val="solid"/>
            </a:ln>
          </c:spPr>
          <c:marker>
            <c:symbol val="none"/>
          </c:marker>
          <c:dLbls>
            <c:dLbl>
              <c:idx val="3"/>
              <c:layout>
                <c:manualLayout>
                  <c:x val="-0.32184205172049746"/>
                  <c:y val="-0.29007966596768026"/>
                </c:manualLayout>
              </c:layout>
              <c:spPr>
                <a:noFill/>
                <a:ln w="25321">
                  <a:noFill/>
                </a:ln>
              </c:spPr>
              <c:txPr>
                <a:bodyPr/>
                <a:lstStyle/>
                <a:p>
                  <a:pPr>
                    <a:defRPr sz="798" b="1" i="0" u="none" strike="noStrike" baseline="0">
                      <a:solidFill>
                        <a:srgbClr val="0000FF"/>
                      </a:solidFill>
                      <a:latin typeface="Calibri"/>
                      <a:ea typeface="Calibri"/>
                      <a:cs typeface="Calibri"/>
                    </a:defRPr>
                  </a:pPr>
                  <a:endParaRPr lang="ru-RU"/>
                </a:p>
              </c:txPr>
              <c:dLblPos val="r"/>
              <c:showSerName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Sheet1!$B$5:$F$5</c:f>
              <c:numCache>
                <c:formatCode>General</c:formatCode>
                <c:ptCount val="5"/>
                <c:pt idx="0">
                  <c:v>5</c:v>
                </c:pt>
                <c:pt idx="1">
                  <c:v>13.15</c:v>
                </c:pt>
                <c:pt idx="2">
                  <c:v>47.17</c:v>
                </c:pt>
                <c:pt idx="3">
                  <c:v>31.4</c:v>
                </c:pt>
                <c:pt idx="4">
                  <c:v>13.29</c:v>
                </c:pt>
              </c:numCache>
            </c:numRef>
          </c:val>
          <c:smooth val="1"/>
        </c:ser>
        <c:ser>
          <c:idx val="2"/>
          <c:order val="4"/>
          <c:tx>
            <c:strRef>
              <c:f>Sheet1!$A$6</c:f>
              <c:strCache>
                <c:ptCount val="1"/>
                <c:pt idx="0">
                  <c:v>недостоверная, недобросовестная, вводящая в заблуждение, неэтичная реклама</c:v>
                </c:pt>
              </c:strCache>
            </c:strRef>
          </c:tx>
          <c:spPr>
            <a:ln w="37982">
              <a:solidFill>
                <a:srgbClr val="993366"/>
              </a:solidFill>
              <a:prstDash val="solid"/>
            </a:ln>
          </c:spPr>
          <c:marker>
            <c:symbol val="none"/>
          </c:marker>
          <c:dLbls>
            <c:dLbl>
              <c:idx val="4"/>
              <c:layout>
                <c:manualLayout>
                  <c:x val="-8.9641184588941658E-2"/>
                  <c:y val="-0.13645562823165619"/>
                </c:manualLayout>
              </c:layout>
              <c:spPr>
                <a:noFill/>
                <a:ln w="25321">
                  <a:noFill/>
                </a:ln>
              </c:spPr>
              <c:txPr>
                <a:bodyPr/>
                <a:lstStyle/>
                <a:p>
                  <a:pPr>
                    <a:defRPr sz="798" b="1" i="0" u="none" strike="noStrike" baseline="0">
                      <a:solidFill>
                        <a:srgbClr val="993366"/>
                      </a:solidFill>
                      <a:latin typeface="Calibri"/>
                      <a:ea typeface="Calibri"/>
                      <a:cs typeface="Calibri"/>
                    </a:defRPr>
                  </a:pPr>
                  <a:endParaRPr lang="ru-RU"/>
                </a:p>
              </c:txPr>
              <c:dLblPos val="r"/>
              <c:showSerName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Sheet1!$B$6:$F$6</c:f>
              <c:numCache>
                <c:formatCode>General</c:formatCode>
                <c:ptCount val="5"/>
                <c:pt idx="0">
                  <c:v>24.8</c:v>
                </c:pt>
                <c:pt idx="1">
                  <c:v>18.82</c:v>
                </c:pt>
                <c:pt idx="2">
                  <c:v>14.75</c:v>
                </c:pt>
                <c:pt idx="3">
                  <c:v>20.86</c:v>
                </c:pt>
                <c:pt idx="4">
                  <c:v>23.459999999999994</c:v>
                </c:pt>
              </c:numCache>
            </c:numRef>
          </c:val>
          <c:smooth val="1"/>
        </c:ser>
        <c:marker val="1"/>
        <c:axId val="129859584"/>
        <c:axId val="129861120"/>
      </c:lineChart>
      <c:catAx>
        <c:axId val="129859584"/>
        <c:scaling>
          <c:orientation val="minMax"/>
        </c:scaling>
        <c:axPos val="b"/>
        <c:numFmt formatCode="General" sourceLinked="1"/>
        <c:tickLblPos val="nextTo"/>
        <c:spPr>
          <a:ln w="3165">
            <a:solidFill>
              <a:srgbClr val="000000"/>
            </a:solidFill>
            <a:prstDash val="solid"/>
          </a:ln>
        </c:spPr>
        <c:txPr>
          <a:bodyPr rot="0" vert="horz"/>
          <a:lstStyle/>
          <a:p>
            <a:pPr>
              <a:defRPr sz="1072" b="1" i="0" u="none" strike="noStrike" baseline="0">
                <a:solidFill>
                  <a:srgbClr val="000000"/>
                </a:solidFill>
                <a:latin typeface="Calibri"/>
                <a:ea typeface="Calibri"/>
                <a:cs typeface="Calibri"/>
              </a:defRPr>
            </a:pPr>
            <a:endParaRPr lang="ru-RU"/>
          </a:p>
        </c:txPr>
        <c:crossAx val="129861120"/>
        <c:crosses val="autoZero"/>
        <c:auto val="1"/>
        <c:lblAlgn val="ctr"/>
        <c:lblOffset val="100"/>
        <c:tickLblSkip val="1"/>
        <c:tickMarkSkip val="1"/>
      </c:catAx>
      <c:valAx>
        <c:axId val="129861120"/>
        <c:scaling>
          <c:orientation val="minMax"/>
        </c:scaling>
        <c:axPos val="l"/>
        <c:majorGridlines>
          <c:spPr>
            <a:ln w="3165">
              <a:solidFill>
                <a:srgbClr val="FFFFFF"/>
              </a:solidFill>
              <a:prstDash val="solid"/>
            </a:ln>
          </c:spPr>
        </c:majorGridlines>
        <c:numFmt formatCode="General" sourceLinked="1"/>
        <c:tickLblPos val="nextTo"/>
        <c:spPr>
          <a:ln w="6330">
            <a:noFill/>
          </a:ln>
        </c:spPr>
        <c:txPr>
          <a:bodyPr rot="0" vert="horz"/>
          <a:lstStyle/>
          <a:p>
            <a:pPr>
              <a:defRPr sz="1196" b="1" i="0" u="none" strike="noStrike" baseline="0">
                <a:solidFill>
                  <a:srgbClr val="FFFFFF"/>
                </a:solidFill>
                <a:latin typeface="Calibri"/>
                <a:ea typeface="Calibri"/>
                <a:cs typeface="Calibri"/>
              </a:defRPr>
            </a:pPr>
            <a:endParaRPr lang="ru-RU"/>
          </a:p>
        </c:txPr>
        <c:crossAx val="129859584"/>
        <c:crosses val="autoZero"/>
        <c:crossBetween val="between"/>
      </c:valAx>
      <c:spPr>
        <a:noFill/>
        <a:ln w="25321">
          <a:noFill/>
        </a:ln>
      </c:spPr>
    </c:plotArea>
    <c:plotVisOnly val="1"/>
    <c:dispBlanksAs val="gap"/>
  </c:chart>
  <c:spPr>
    <a:noFill/>
    <a:ln>
      <a:noFill/>
    </a:ln>
  </c:spPr>
  <c:txPr>
    <a:bodyPr/>
    <a:lstStyle/>
    <a:p>
      <a:pPr>
        <a:defRPr sz="1196" b="1" i="0" u="none" strike="noStrike" baseline="0">
          <a:solidFill>
            <a:srgbClr val="000000"/>
          </a:solidFill>
          <a:latin typeface="Calibri"/>
          <a:ea typeface="Calibri"/>
          <a:cs typeface="Calibri"/>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Динамика осуществления проверок в 2016 году по сравнению с 2014 и 2015 гг.</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Лист1!$B$12</c:f>
              <c:strCache>
                <c:ptCount val="1"/>
                <c:pt idx="0">
                  <c:v>2014</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Лист1!$A$13:$A$16</c:f>
              <c:strCache>
                <c:ptCount val="4"/>
                <c:pt idx="0">
                  <c:v>внеплановые проверки
(муниципальные нужды)</c:v>
                </c:pt>
                <c:pt idx="1">
                  <c:v>внеплановые проверки
(нужды субъекта РФ)</c:v>
                </c:pt>
                <c:pt idx="2">
                  <c:v>внеплановые проверки
(федеральные нужды)</c:v>
                </c:pt>
                <c:pt idx="3">
                  <c:v>плановые проверки</c:v>
                </c:pt>
              </c:strCache>
            </c:strRef>
          </c:cat>
          <c:val>
            <c:numRef>
              <c:f>Лист1!$B$13:$B$16</c:f>
              <c:numCache>
                <c:formatCode>General</c:formatCode>
                <c:ptCount val="4"/>
                <c:pt idx="0">
                  <c:v>3349</c:v>
                </c:pt>
                <c:pt idx="1">
                  <c:v>5304</c:v>
                </c:pt>
                <c:pt idx="2">
                  <c:v>12301</c:v>
                </c:pt>
                <c:pt idx="3">
                  <c:v>320</c:v>
                </c:pt>
              </c:numCache>
            </c:numRef>
          </c:val>
          <c:shape val="cylinder"/>
        </c:ser>
        <c:ser>
          <c:idx val="1"/>
          <c:order val="1"/>
          <c:tx>
            <c:strRef>
              <c:f>Лист1!$C$12</c:f>
              <c:strCache>
                <c:ptCount val="1"/>
                <c:pt idx="0">
                  <c:v>2015</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Лист1!$A$13:$A$16</c:f>
              <c:strCache>
                <c:ptCount val="4"/>
                <c:pt idx="0">
                  <c:v>внеплановые проверки
(муниципальные нужды)</c:v>
                </c:pt>
                <c:pt idx="1">
                  <c:v>внеплановые проверки
(нужды субъекта РФ)</c:v>
                </c:pt>
                <c:pt idx="2">
                  <c:v>внеплановые проверки
(федеральные нужды)</c:v>
                </c:pt>
                <c:pt idx="3">
                  <c:v>плановые проверки</c:v>
                </c:pt>
              </c:strCache>
            </c:strRef>
          </c:cat>
          <c:val>
            <c:numRef>
              <c:f>Лист1!$C$13:$C$16</c:f>
              <c:numCache>
                <c:formatCode>General</c:formatCode>
                <c:ptCount val="4"/>
                <c:pt idx="0">
                  <c:v>2800</c:v>
                </c:pt>
                <c:pt idx="1">
                  <c:v>3934</c:v>
                </c:pt>
                <c:pt idx="2">
                  <c:v>4186</c:v>
                </c:pt>
                <c:pt idx="3">
                  <c:v>286</c:v>
                </c:pt>
              </c:numCache>
            </c:numRef>
          </c:val>
          <c:shape val="cylinder"/>
        </c:ser>
        <c:ser>
          <c:idx val="2"/>
          <c:order val="2"/>
          <c:tx>
            <c:strRef>
              <c:f>Лист1!$D$12</c:f>
              <c:strCache>
                <c:ptCount val="1"/>
                <c:pt idx="0">
                  <c:v>2016</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Лист1!$A$13:$A$16</c:f>
              <c:strCache>
                <c:ptCount val="4"/>
                <c:pt idx="0">
                  <c:v>внеплановые проверки
(муниципальные нужды)</c:v>
                </c:pt>
                <c:pt idx="1">
                  <c:v>внеплановые проверки
(нужды субъекта РФ)</c:v>
                </c:pt>
                <c:pt idx="2">
                  <c:v>внеплановые проверки
(федеральные нужды)</c:v>
                </c:pt>
                <c:pt idx="3">
                  <c:v>плановые проверки</c:v>
                </c:pt>
              </c:strCache>
            </c:strRef>
          </c:cat>
          <c:val>
            <c:numRef>
              <c:f>Лист1!$D$13:$D$16</c:f>
              <c:numCache>
                <c:formatCode>General</c:formatCode>
                <c:ptCount val="4"/>
                <c:pt idx="0">
                  <c:v>2508</c:v>
                </c:pt>
                <c:pt idx="1">
                  <c:v>3274</c:v>
                </c:pt>
                <c:pt idx="2">
                  <c:v>3997</c:v>
                </c:pt>
                <c:pt idx="3">
                  <c:v>273</c:v>
                </c:pt>
              </c:numCache>
            </c:numRef>
          </c:val>
          <c:shape val="cylinder"/>
        </c:ser>
        <c:shape val="box"/>
        <c:axId val="131026304"/>
        <c:axId val="131036288"/>
        <c:axId val="0"/>
      </c:bar3DChart>
      <c:catAx>
        <c:axId val="13102630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036288"/>
        <c:crosses val="autoZero"/>
        <c:auto val="1"/>
        <c:lblAlgn val="ctr"/>
        <c:lblOffset val="100"/>
      </c:catAx>
      <c:valAx>
        <c:axId val="13103628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0263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Динамика поступления и результатов рассмотрения жалоб ФАС России в 2014-2016 гг.</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Лист1!$A$35</c:f>
              <c:strCache>
                <c:ptCount val="1"/>
                <c:pt idx="0">
                  <c:v>признано обоснованными</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Лист1!$B$34:$D$34</c:f>
              <c:numCache>
                <c:formatCode>General</c:formatCode>
                <c:ptCount val="3"/>
                <c:pt idx="0">
                  <c:v>2014</c:v>
                </c:pt>
                <c:pt idx="1">
                  <c:v>2015</c:v>
                </c:pt>
                <c:pt idx="2">
                  <c:v>2016</c:v>
                </c:pt>
              </c:numCache>
            </c:numRef>
          </c:cat>
          <c:val>
            <c:numRef>
              <c:f>Лист1!$B$35:$D$35</c:f>
              <c:numCache>
                <c:formatCode>General</c:formatCode>
                <c:ptCount val="3"/>
                <c:pt idx="0">
                  <c:v>16566</c:v>
                </c:pt>
                <c:pt idx="1">
                  <c:v>21781</c:v>
                </c:pt>
                <c:pt idx="2">
                  <c:v>27960</c:v>
                </c:pt>
              </c:numCache>
            </c:numRef>
          </c:val>
          <c:shape val="cylinder"/>
        </c:ser>
        <c:ser>
          <c:idx val="1"/>
          <c:order val="1"/>
          <c:tx>
            <c:strRef>
              <c:f>Лист1!$A$36</c:f>
              <c:strCache>
                <c:ptCount val="1"/>
                <c:pt idx="0">
                  <c:v>жалоб рассмотрено по существу</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Лист1!$B$34:$D$34</c:f>
              <c:numCache>
                <c:formatCode>General</c:formatCode>
                <c:ptCount val="3"/>
                <c:pt idx="0">
                  <c:v>2014</c:v>
                </c:pt>
                <c:pt idx="1">
                  <c:v>2015</c:v>
                </c:pt>
                <c:pt idx="2">
                  <c:v>2016</c:v>
                </c:pt>
              </c:numCache>
            </c:numRef>
          </c:cat>
          <c:val>
            <c:numRef>
              <c:f>Лист1!$B$36:$D$36</c:f>
              <c:numCache>
                <c:formatCode>General</c:formatCode>
                <c:ptCount val="3"/>
                <c:pt idx="0">
                  <c:v>40290</c:v>
                </c:pt>
                <c:pt idx="1">
                  <c:v>50901</c:v>
                </c:pt>
                <c:pt idx="2">
                  <c:v>62470</c:v>
                </c:pt>
              </c:numCache>
            </c:numRef>
          </c:val>
          <c:shape val="cylinder"/>
        </c:ser>
        <c:ser>
          <c:idx val="2"/>
          <c:order val="2"/>
          <c:tx>
            <c:strRef>
              <c:f>Лист1!$A$37</c:f>
              <c:strCache>
                <c:ptCount val="1"/>
                <c:pt idx="0">
                  <c:v>поступило жалоб</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Лист1!$B$34:$D$34</c:f>
              <c:numCache>
                <c:formatCode>General</c:formatCode>
                <c:ptCount val="3"/>
                <c:pt idx="0">
                  <c:v>2014</c:v>
                </c:pt>
                <c:pt idx="1">
                  <c:v>2015</c:v>
                </c:pt>
                <c:pt idx="2">
                  <c:v>2016</c:v>
                </c:pt>
              </c:numCache>
            </c:numRef>
          </c:cat>
          <c:val>
            <c:numRef>
              <c:f>Лист1!$B$37:$D$37</c:f>
              <c:numCache>
                <c:formatCode>General</c:formatCode>
                <c:ptCount val="3"/>
                <c:pt idx="0">
                  <c:v>57558</c:v>
                </c:pt>
                <c:pt idx="1">
                  <c:v>69883</c:v>
                </c:pt>
                <c:pt idx="2">
                  <c:v>84373</c:v>
                </c:pt>
              </c:numCache>
            </c:numRef>
          </c:val>
          <c:shape val="cylinder"/>
        </c:ser>
        <c:dLbls>
          <c:showVal val="1"/>
        </c:dLbls>
        <c:shape val="box"/>
        <c:axId val="131100672"/>
        <c:axId val="131102208"/>
        <c:axId val="0"/>
      </c:bar3DChart>
      <c:catAx>
        <c:axId val="13110067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102208"/>
        <c:crosses val="autoZero"/>
        <c:auto val="1"/>
        <c:lblAlgn val="ctr"/>
        <c:lblOffset val="100"/>
      </c:catAx>
      <c:valAx>
        <c:axId val="13110220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100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Динамика рассмотрения ФАС России обращений о согласовании возможности заключения контракта с единственным поставщиком (подрядчиком, исполнителем) в период с 2014 по 2016 гг.</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Лист1!$A$57</c:f>
              <c:strCache>
                <c:ptCount val="1"/>
                <c:pt idx="0">
                  <c:v>Количество согласованных обращений</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Лист1!$B$56:$D$56</c:f>
              <c:numCache>
                <c:formatCode>General</c:formatCode>
                <c:ptCount val="3"/>
                <c:pt idx="0">
                  <c:v>2014</c:v>
                </c:pt>
                <c:pt idx="1">
                  <c:v>2015</c:v>
                </c:pt>
                <c:pt idx="2">
                  <c:v>2016</c:v>
                </c:pt>
              </c:numCache>
            </c:numRef>
          </c:cat>
          <c:val>
            <c:numRef>
              <c:f>Лист1!$B$57:$D$57</c:f>
              <c:numCache>
                <c:formatCode>General</c:formatCode>
                <c:ptCount val="3"/>
                <c:pt idx="0">
                  <c:v>77035</c:v>
                </c:pt>
                <c:pt idx="1">
                  <c:v>4258</c:v>
                </c:pt>
                <c:pt idx="2">
                  <c:v>2877</c:v>
                </c:pt>
              </c:numCache>
            </c:numRef>
          </c:val>
          <c:shape val="cylinder"/>
        </c:ser>
        <c:ser>
          <c:idx val="1"/>
          <c:order val="1"/>
          <c:tx>
            <c:strRef>
              <c:f>Лист1!$A$58</c:f>
              <c:strCache>
                <c:ptCount val="1"/>
                <c:pt idx="0">
                  <c:v>Количество рассмотреных обращений о согласовании возможности заключения контракта с единственным поставщиком (подрядчиком, исполнителем)</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Лист1!$B$56:$D$56</c:f>
              <c:numCache>
                <c:formatCode>General</c:formatCode>
                <c:ptCount val="3"/>
                <c:pt idx="0">
                  <c:v>2014</c:v>
                </c:pt>
                <c:pt idx="1">
                  <c:v>2015</c:v>
                </c:pt>
                <c:pt idx="2">
                  <c:v>2016</c:v>
                </c:pt>
              </c:numCache>
            </c:numRef>
          </c:cat>
          <c:val>
            <c:numRef>
              <c:f>Лист1!$B$58:$D$58</c:f>
              <c:numCache>
                <c:formatCode>General</c:formatCode>
                <c:ptCount val="3"/>
                <c:pt idx="0">
                  <c:v>85447</c:v>
                </c:pt>
                <c:pt idx="1">
                  <c:v>5001</c:v>
                </c:pt>
                <c:pt idx="2">
                  <c:v>3114</c:v>
                </c:pt>
              </c:numCache>
            </c:numRef>
          </c:val>
          <c:shape val="cylinder"/>
        </c:ser>
        <c:shape val="box"/>
        <c:axId val="131157376"/>
        <c:axId val="131171456"/>
        <c:axId val="0"/>
      </c:bar3DChart>
      <c:catAx>
        <c:axId val="13115737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171456"/>
        <c:crosses val="autoZero"/>
        <c:auto val="1"/>
        <c:lblAlgn val="ctr"/>
        <c:lblOffset val="100"/>
      </c:catAx>
      <c:valAx>
        <c:axId val="13117145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1573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Динамика рассмотрения ФАС России дел об административных</a:t>
            </a:r>
            <a:r>
              <a:rPr lang="ru-RU" sz="1200" b="1" baseline="0"/>
              <a:t> правонарушениях в 2014-2016 гг.</a:t>
            </a:r>
            <a:endParaRPr lang="ru-RU" sz="1200" b="1"/>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Лист1!$B$69</c:f>
              <c:strCache>
                <c:ptCount val="1"/>
                <c:pt idx="0">
                  <c:v>Возбуждено дел об административных правонарушениях</c:v>
                </c:pt>
              </c:strCache>
            </c:strRef>
          </c:tx>
          <c:spPr>
            <a:solidFill>
              <a:schemeClr val="accent1"/>
            </a:solidFill>
            <a:ln>
              <a:noFill/>
            </a:ln>
            <a:effectLst/>
            <a:sp3d/>
          </c:spPr>
          <c:dLbls>
            <c:dLbl>
              <c:idx val="0"/>
              <c:layout>
                <c:manualLayout>
                  <c:x val="1.3757522403818272E-2"/>
                  <c:y val="-2.8571428571428581E-2"/>
                </c:manualLayout>
              </c:layout>
              <c:showVal val="1"/>
              <c:extLst>
                <c:ext xmlns:c15="http://schemas.microsoft.com/office/drawing/2012/chart" uri="{CE6537A1-D6FC-4f65-9D91-7224C49458BB}"/>
              </c:extLst>
            </c:dLbl>
            <c:dLbl>
              <c:idx val="1"/>
              <c:layout>
                <c:manualLayout>
                  <c:x val="1.3757522403818315E-2"/>
                  <c:y val="-2.8571428571428581E-2"/>
                </c:manualLayout>
              </c:layout>
              <c:showVal val="1"/>
              <c:extLst>
                <c:ext xmlns:c15="http://schemas.microsoft.com/office/drawing/2012/chart" uri="{CE6537A1-D6FC-4f65-9D91-7224C49458BB}"/>
              </c:extLst>
            </c:dLbl>
            <c:dLbl>
              <c:idx val="2"/>
              <c:layout>
                <c:manualLayout>
                  <c:x val="9.1716816025454589E-3"/>
                  <c:y val="-2.2222222222222233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Лист1!$A$70:$A$72</c:f>
              <c:numCache>
                <c:formatCode>General</c:formatCode>
                <c:ptCount val="3"/>
                <c:pt idx="0">
                  <c:v>2014</c:v>
                </c:pt>
                <c:pt idx="1">
                  <c:v>2015</c:v>
                </c:pt>
                <c:pt idx="2">
                  <c:v>2016</c:v>
                </c:pt>
              </c:numCache>
            </c:numRef>
          </c:cat>
          <c:val>
            <c:numRef>
              <c:f>Лист1!$B$70:$B$72</c:f>
              <c:numCache>
                <c:formatCode>General</c:formatCode>
                <c:ptCount val="3"/>
                <c:pt idx="0">
                  <c:v>13928</c:v>
                </c:pt>
                <c:pt idx="1">
                  <c:v>22062</c:v>
                </c:pt>
                <c:pt idx="2">
                  <c:v>22788</c:v>
                </c:pt>
              </c:numCache>
            </c:numRef>
          </c:val>
          <c:shape val="cylinder"/>
        </c:ser>
        <c:ser>
          <c:idx val="1"/>
          <c:order val="1"/>
          <c:tx>
            <c:strRef>
              <c:f>Лист1!$C$69</c:f>
              <c:strCache>
                <c:ptCount val="1"/>
                <c:pt idx="0">
                  <c:v>Вынесено постановлений о наложении административных наказаний</c:v>
                </c:pt>
              </c:strCache>
            </c:strRef>
          </c:tx>
          <c:spPr>
            <a:solidFill>
              <a:schemeClr val="accent2"/>
            </a:solidFill>
            <a:ln>
              <a:noFill/>
            </a:ln>
            <a:effectLst/>
            <a:sp3d/>
          </c:spPr>
          <c:dLbls>
            <c:dLbl>
              <c:idx val="0"/>
              <c:layout>
                <c:manualLayout>
                  <c:x val="1.3757522403818315E-2"/>
                  <c:y val="-3.1746031746031807E-2"/>
                </c:manualLayout>
              </c:layout>
              <c:showVal val="1"/>
              <c:extLst>
                <c:ext xmlns:c15="http://schemas.microsoft.com/office/drawing/2012/chart" uri="{CE6537A1-D6FC-4f65-9D91-7224C49458BB}"/>
              </c:extLst>
            </c:dLbl>
            <c:dLbl>
              <c:idx val="1"/>
              <c:layout>
                <c:manualLayout>
                  <c:x val="1.3757522403818315E-2"/>
                  <c:y val="-2.5396825396825397E-2"/>
                </c:manualLayout>
              </c:layout>
              <c:showVal val="1"/>
              <c:extLst>
                <c:ext xmlns:c15="http://schemas.microsoft.com/office/drawing/2012/chart" uri="{CE6537A1-D6FC-4f65-9D91-7224C49458BB}"/>
              </c:extLst>
            </c:dLbl>
            <c:dLbl>
              <c:idx val="2"/>
              <c:layout>
                <c:manualLayout>
                  <c:x val="1.3757522403818315E-2"/>
                  <c:y val="-1.9047619047619056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Лист1!$A$70:$A$72</c:f>
              <c:numCache>
                <c:formatCode>General</c:formatCode>
                <c:ptCount val="3"/>
                <c:pt idx="0">
                  <c:v>2014</c:v>
                </c:pt>
                <c:pt idx="1">
                  <c:v>2015</c:v>
                </c:pt>
                <c:pt idx="2">
                  <c:v>2016</c:v>
                </c:pt>
              </c:numCache>
            </c:numRef>
          </c:cat>
          <c:val>
            <c:numRef>
              <c:f>Лист1!$C$70:$C$72</c:f>
              <c:numCache>
                <c:formatCode>General</c:formatCode>
                <c:ptCount val="3"/>
                <c:pt idx="0">
                  <c:v>9041</c:v>
                </c:pt>
                <c:pt idx="1">
                  <c:v>18966</c:v>
                </c:pt>
                <c:pt idx="2">
                  <c:v>18508</c:v>
                </c:pt>
              </c:numCache>
            </c:numRef>
          </c:val>
          <c:shape val="cylinder"/>
        </c:ser>
        <c:shape val="box"/>
        <c:axId val="131201664"/>
        <c:axId val="132944256"/>
        <c:axId val="0"/>
      </c:bar3DChart>
      <c:catAx>
        <c:axId val="1312016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944256"/>
        <c:crosses val="autoZero"/>
        <c:auto val="1"/>
        <c:lblAlgn val="ctr"/>
        <c:lblOffset val="100"/>
      </c:catAx>
      <c:valAx>
        <c:axId val="132944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2016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v>принято решений о наличии нарушения</c:v>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'[графики за 2016 год Рябов.xlsx]все'!$B$4:$H$4</c:f>
              <c:strCache>
                <c:ptCount val="7"/>
                <c:pt idx="0">
                  <c:v>2010</c:v>
                </c:pt>
                <c:pt idx="1">
                  <c:v>2011</c:v>
                </c:pt>
                <c:pt idx="2">
                  <c:v>2012</c:v>
                </c:pt>
                <c:pt idx="3">
                  <c:v>2013</c:v>
                </c:pt>
                <c:pt idx="4">
                  <c:v>2014</c:v>
                </c:pt>
                <c:pt idx="5">
                  <c:v>2015</c:v>
                </c:pt>
                <c:pt idx="6">
                  <c:v>2016</c:v>
                </c:pt>
              </c:strCache>
            </c:strRef>
          </c:cat>
          <c:val>
            <c:numRef>
              <c:f>'[графики за 2016 год Рябов.xlsx]все'!$B$5:$H$5</c:f>
              <c:numCache>
                <c:formatCode>General</c:formatCode>
                <c:ptCount val="7"/>
                <c:pt idx="0">
                  <c:v>8168</c:v>
                </c:pt>
                <c:pt idx="1">
                  <c:v>9064</c:v>
                </c:pt>
                <c:pt idx="2">
                  <c:v>8175</c:v>
                </c:pt>
                <c:pt idx="3">
                  <c:v>8006</c:v>
                </c:pt>
                <c:pt idx="4">
                  <c:v>8109</c:v>
                </c:pt>
                <c:pt idx="5">
                  <c:v>7595</c:v>
                </c:pt>
                <c:pt idx="6">
                  <c:v>2734</c:v>
                </c:pt>
              </c:numCache>
            </c:numRef>
          </c:val>
        </c:ser>
        <c:ser>
          <c:idx val="1"/>
          <c:order val="1"/>
          <c:tx>
            <c:v>выполнено предупреждений</c:v>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'[графики за 2016 год Рябов.xlsx]все'!$B$4:$H$4</c:f>
              <c:strCache>
                <c:ptCount val="7"/>
                <c:pt idx="0">
                  <c:v>2010</c:v>
                </c:pt>
                <c:pt idx="1">
                  <c:v>2011</c:v>
                </c:pt>
                <c:pt idx="2">
                  <c:v>2012</c:v>
                </c:pt>
                <c:pt idx="3">
                  <c:v>2013</c:v>
                </c:pt>
                <c:pt idx="4">
                  <c:v>2014</c:v>
                </c:pt>
                <c:pt idx="5">
                  <c:v>2015</c:v>
                </c:pt>
                <c:pt idx="6">
                  <c:v>2016</c:v>
                </c:pt>
              </c:strCache>
            </c:strRef>
          </c:cat>
          <c:val>
            <c:numRef>
              <c:f>'[графики за 2016 год Рябов.xlsx]все'!$B$8:$H$8</c:f>
              <c:numCache>
                <c:formatCode>General</c:formatCode>
                <c:ptCount val="7"/>
                <c:pt idx="2">
                  <c:v>1068</c:v>
                </c:pt>
                <c:pt idx="3">
                  <c:v>1275</c:v>
                </c:pt>
                <c:pt idx="4">
                  <c:v>1443</c:v>
                </c:pt>
                <c:pt idx="5">
                  <c:v>1953</c:v>
                </c:pt>
                <c:pt idx="6">
                  <c:v>4169</c:v>
                </c:pt>
              </c:numCache>
            </c:numRef>
          </c:val>
        </c:ser>
        <c:axId val="113903488"/>
        <c:axId val="113905024"/>
      </c:areaChart>
      <c:catAx>
        <c:axId val="113903488"/>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3905024"/>
        <c:crosses val="autoZero"/>
        <c:auto val="1"/>
        <c:lblAlgn val="ctr"/>
        <c:lblOffset val="100"/>
      </c:catAx>
      <c:valAx>
        <c:axId val="113905024"/>
        <c:scaling>
          <c:orientation val="minMax"/>
          <c:min val="0"/>
        </c:scaling>
        <c:axPos val="l"/>
        <c:numFmt formatCode="General" sourceLinked="1"/>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3903488"/>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Динамика рассмотрения ФАС России обращений о включении в Реестр недобросовестных поставщиков (2014-2016 гг.)</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Лист1!$B$76</c:f>
              <c:strCache>
                <c:ptCount val="1"/>
                <c:pt idx="0">
                  <c:v>Рассмотрено обращений</c:v>
                </c:pt>
              </c:strCache>
            </c:strRef>
          </c:tx>
          <c:spPr>
            <a:solidFill>
              <a:schemeClr val="accent1"/>
            </a:solidFill>
            <a:ln>
              <a:noFill/>
            </a:ln>
            <a:effectLst/>
            <a:sp3d/>
          </c:spPr>
          <c:dLbls>
            <c:dLbl>
              <c:idx val="0"/>
              <c:layout>
                <c:manualLayout>
                  <c:x val="1.4059753954305795E-2"/>
                  <c:y val="-3.8518518518518549E-2"/>
                </c:manualLayout>
              </c:layout>
              <c:showVal val="1"/>
              <c:extLst>
                <c:ext xmlns:c15="http://schemas.microsoft.com/office/drawing/2012/chart" uri="{CE6537A1-D6FC-4f65-9D91-7224C49458BB}"/>
              </c:extLst>
            </c:dLbl>
            <c:dLbl>
              <c:idx val="1"/>
              <c:layout>
                <c:manualLayout>
                  <c:x val="2.3432923257176344E-2"/>
                  <c:y val="-2.6666666666666672E-2"/>
                </c:manualLayout>
              </c:layout>
              <c:showVal val="1"/>
              <c:extLst>
                <c:ext xmlns:c15="http://schemas.microsoft.com/office/drawing/2012/chart" uri="{CE6537A1-D6FC-4f65-9D91-7224C49458BB}"/>
              </c:extLst>
            </c:dLbl>
            <c:dLbl>
              <c:idx val="2"/>
              <c:layout>
                <c:manualLayout>
                  <c:x val="2.8119507908611598E-2"/>
                  <c:y val="-2.0740740740740771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Лист1!$A$77:$A$79</c:f>
              <c:numCache>
                <c:formatCode>General</c:formatCode>
                <c:ptCount val="3"/>
                <c:pt idx="0">
                  <c:v>2014</c:v>
                </c:pt>
                <c:pt idx="1">
                  <c:v>2015</c:v>
                </c:pt>
                <c:pt idx="2">
                  <c:v>2016</c:v>
                </c:pt>
              </c:numCache>
            </c:numRef>
          </c:cat>
          <c:val>
            <c:numRef>
              <c:f>Лист1!$B$77:$B$79</c:f>
              <c:numCache>
                <c:formatCode>General</c:formatCode>
                <c:ptCount val="3"/>
                <c:pt idx="0">
                  <c:v>9520</c:v>
                </c:pt>
                <c:pt idx="1">
                  <c:v>10927</c:v>
                </c:pt>
                <c:pt idx="2">
                  <c:v>11142</c:v>
                </c:pt>
              </c:numCache>
            </c:numRef>
          </c:val>
          <c:shape val="cylinder"/>
        </c:ser>
        <c:ser>
          <c:idx val="1"/>
          <c:order val="1"/>
          <c:tx>
            <c:strRef>
              <c:f>Лист1!$C$76</c:f>
              <c:strCache>
                <c:ptCount val="1"/>
                <c:pt idx="0">
                  <c:v>Включено в РНП</c:v>
                </c:pt>
              </c:strCache>
            </c:strRef>
          </c:tx>
          <c:spPr>
            <a:solidFill>
              <a:schemeClr val="accent2"/>
            </a:solidFill>
            <a:ln>
              <a:noFill/>
            </a:ln>
            <a:effectLst/>
            <a:sp3d/>
          </c:spPr>
          <c:dLbls>
            <c:dLbl>
              <c:idx val="0"/>
              <c:layout>
                <c:manualLayout>
                  <c:x val="1.4059753954305795E-2"/>
                  <c:y val="-2.6666666666666783E-2"/>
                </c:manualLayout>
              </c:layout>
              <c:showVal val="1"/>
              <c:extLst>
                <c:ext xmlns:c15="http://schemas.microsoft.com/office/drawing/2012/chart" uri="{CE6537A1-D6FC-4f65-9D91-7224C49458BB}"/>
              </c:extLst>
            </c:dLbl>
            <c:dLbl>
              <c:idx val="1"/>
              <c:layout>
                <c:manualLayout>
                  <c:x val="1.4059753954305795E-2"/>
                  <c:y val="-2.6666666666666672E-2"/>
                </c:manualLayout>
              </c:layout>
              <c:showVal val="1"/>
              <c:extLst>
                <c:ext xmlns:c15="http://schemas.microsoft.com/office/drawing/2012/chart" uri="{CE6537A1-D6FC-4f65-9D91-7224C49458BB}"/>
              </c:extLst>
            </c:dLbl>
            <c:dLbl>
              <c:idx val="2"/>
              <c:layout>
                <c:manualLayout>
                  <c:x val="2.5776215582893992E-2"/>
                  <c:y val="-2.6666666666666672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Лист1!$A$77:$A$79</c:f>
              <c:numCache>
                <c:formatCode>General</c:formatCode>
                <c:ptCount val="3"/>
                <c:pt idx="0">
                  <c:v>2014</c:v>
                </c:pt>
                <c:pt idx="1">
                  <c:v>2015</c:v>
                </c:pt>
                <c:pt idx="2">
                  <c:v>2016</c:v>
                </c:pt>
              </c:numCache>
            </c:numRef>
          </c:cat>
          <c:val>
            <c:numRef>
              <c:f>Лист1!$C$77:$C$79</c:f>
              <c:numCache>
                <c:formatCode>General</c:formatCode>
                <c:ptCount val="3"/>
                <c:pt idx="0">
                  <c:v>4399</c:v>
                </c:pt>
                <c:pt idx="1">
                  <c:v>4994</c:v>
                </c:pt>
                <c:pt idx="2">
                  <c:v>5555</c:v>
                </c:pt>
              </c:numCache>
            </c:numRef>
          </c:val>
          <c:shape val="cylinder"/>
        </c:ser>
        <c:shape val="box"/>
        <c:axId val="133011328"/>
        <c:axId val="133012864"/>
        <c:axId val="0"/>
      </c:bar3DChart>
      <c:catAx>
        <c:axId val="1330113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012864"/>
        <c:crosses val="autoZero"/>
        <c:auto val="1"/>
        <c:lblAlgn val="ctr"/>
        <c:lblOffset val="100"/>
      </c:catAx>
      <c:valAx>
        <c:axId val="133012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0113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Динамика обжалования решений (предписаний), постановлений ФАС России в судебном порядке</a:t>
            </a:r>
          </a:p>
          <a:p>
            <a:pPr>
              <a:defRPr sz="1400" b="1" i="0" u="none" strike="noStrike" kern="1200" spc="0" baseline="0">
                <a:solidFill>
                  <a:schemeClr val="tx1">
                    <a:lumMod val="65000"/>
                    <a:lumOff val="35000"/>
                  </a:schemeClr>
                </a:solidFill>
                <a:latin typeface="+mn-lt"/>
                <a:ea typeface="+mn-ea"/>
                <a:cs typeface="+mn-cs"/>
              </a:defRPr>
            </a:pPr>
            <a:r>
              <a:rPr lang="ru-RU" sz="1200" b="1"/>
              <a:t>(2014-206 гг.)</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Лист1!$B$88</c:f>
              <c:strCache>
                <c:ptCount val="1"/>
                <c:pt idx="0">
                  <c:v>2014</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Лист1!$A$89:$A$92</c:f>
              <c:strCache>
                <c:ptCount val="4"/>
                <c:pt idx="0">
                  <c:v>Количество обжалованных в судебном порядке решений (предписаний)</c:v>
                </c:pt>
                <c:pt idx="1">
                  <c:v>Требования заявителей удовлетворены</c:v>
                </c:pt>
                <c:pt idx="2">
                  <c:v>Количество обжалованных в судебном порядке постановлений о назначении административных наказаний</c:v>
                </c:pt>
                <c:pt idx="3">
                  <c:v>Требования заявителей удовлетворены</c:v>
                </c:pt>
              </c:strCache>
            </c:strRef>
          </c:cat>
          <c:val>
            <c:numRef>
              <c:f>Лист1!$B$89:$B$92</c:f>
              <c:numCache>
                <c:formatCode>General</c:formatCode>
                <c:ptCount val="4"/>
                <c:pt idx="0">
                  <c:v>2374</c:v>
                </c:pt>
                <c:pt idx="1">
                  <c:v>415</c:v>
                </c:pt>
                <c:pt idx="2">
                  <c:v>2626</c:v>
                </c:pt>
                <c:pt idx="3">
                  <c:v>504</c:v>
                </c:pt>
              </c:numCache>
            </c:numRef>
          </c:val>
          <c:shape val="cylinder"/>
        </c:ser>
        <c:ser>
          <c:idx val="1"/>
          <c:order val="1"/>
          <c:tx>
            <c:strRef>
              <c:f>Лист1!$C$88</c:f>
              <c:strCache>
                <c:ptCount val="1"/>
                <c:pt idx="0">
                  <c:v>2015</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Лист1!$A$89:$A$92</c:f>
              <c:strCache>
                <c:ptCount val="4"/>
                <c:pt idx="0">
                  <c:v>Количество обжалованных в судебном порядке решений (предписаний)</c:v>
                </c:pt>
                <c:pt idx="1">
                  <c:v>Требования заявителей удовлетворены</c:v>
                </c:pt>
                <c:pt idx="2">
                  <c:v>Количество обжалованных в судебном порядке постановлений о назначении административных наказаний</c:v>
                </c:pt>
                <c:pt idx="3">
                  <c:v>Требования заявителей удовлетворены</c:v>
                </c:pt>
              </c:strCache>
            </c:strRef>
          </c:cat>
          <c:val>
            <c:numRef>
              <c:f>Лист1!$C$89:$C$92</c:f>
              <c:numCache>
                <c:formatCode>General</c:formatCode>
                <c:ptCount val="4"/>
                <c:pt idx="0">
                  <c:v>3966</c:v>
                </c:pt>
                <c:pt idx="1">
                  <c:v>520</c:v>
                </c:pt>
                <c:pt idx="2">
                  <c:v>2874</c:v>
                </c:pt>
                <c:pt idx="3">
                  <c:v>564</c:v>
                </c:pt>
              </c:numCache>
            </c:numRef>
          </c:val>
          <c:shape val="cylinder"/>
        </c:ser>
        <c:ser>
          <c:idx val="2"/>
          <c:order val="2"/>
          <c:tx>
            <c:strRef>
              <c:f>Лист1!$D$88</c:f>
              <c:strCache>
                <c:ptCount val="1"/>
                <c:pt idx="0">
                  <c:v>2016</c:v>
                </c:pt>
              </c:strCache>
            </c:strRef>
          </c:tx>
          <c:spPr>
            <a:solidFill>
              <a:schemeClr val="accent3"/>
            </a:solidFill>
            <a:ln>
              <a:noFill/>
            </a:ln>
            <a:effectLst/>
            <a:sp3d/>
          </c:spPr>
          <c:dLbls>
            <c:dLbl>
              <c:idx val="0"/>
              <c:layout>
                <c:manualLayout>
                  <c:x val="1.7494531237085741E-2"/>
                  <c:y val="-5.8097312999274313E-3"/>
                </c:manualLayout>
              </c:layout>
              <c:showVal val="1"/>
              <c:extLst>
                <c:ext xmlns:c15="http://schemas.microsoft.com/office/drawing/2012/chart" uri="{CE6537A1-D6FC-4f65-9D91-7224C49458BB}"/>
              </c:extLst>
            </c:dLbl>
            <c:dLbl>
              <c:idx val="2"/>
              <c:layout>
                <c:manualLayout>
                  <c:x val="2.249296873339595E-2"/>
                  <c:y val="-1.7429193899782144E-2"/>
                </c:manualLayout>
              </c:layout>
              <c:showVal val="1"/>
              <c:extLst>
                <c:ext xmlns:c15="http://schemas.microsoft.com/office/drawing/2012/chart" uri="{CE6537A1-D6FC-4f65-9D91-7224C49458BB}"/>
              </c:extLst>
            </c:dLbl>
            <c:dLbl>
              <c:idx val="3"/>
              <c:layout>
                <c:manualLayout>
                  <c:x val="9.996874992620421E-3"/>
                  <c:y val="-5.8097312999273801E-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Лист1!$A$89:$A$92</c:f>
              <c:strCache>
                <c:ptCount val="4"/>
                <c:pt idx="0">
                  <c:v>Количество обжалованных в судебном порядке решений (предписаний)</c:v>
                </c:pt>
                <c:pt idx="1">
                  <c:v>Требования заявителей удовлетворены</c:v>
                </c:pt>
                <c:pt idx="2">
                  <c:v>Количество обжалованных в судебном порядке постановлений о назначении административных наказаний</c:v>
                </c:pt>
                <c:pt idx="3">
                  <c:v>Требования заявителей удовлетворены</c:v>
                </c:pt>
              </c:strCache>
            </c:strRef>
          </c:cat>
          <c:val>
            <c:numRef>
              <c:f>Лист1!$D$89:$D$92</c:f>
              <c:numCache>
                <c:formatCode>General</c:formatCode>
                <c:ptCount val="4"/>
                <c:pt idx="0">
                  <c:v>3413</c:v>
                </c:pt>
                <c:pt idx="1">
                  <c:v>588</c:v>
                </c:pt>
                <c:pt idx="2">
                  <c:v>2547</c:v>
                </c:pt>
                <c:pt idx="3">
                  <c:v>390</c:v>
                </c:pt>
              </c:numCache>
            </c:numRef>
          </c:val>
          <c:shape val="cylinder"/>
        </c:ser>
        <c:shape val="box"/>
        <c:axId val="130984192"/>
        <c:axId val="130998272"/>
        <c:axId val="0"/>
      </c:bar3DChart>
      <c:catAx>
        <c:axId val="13098419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998272"/>
        <c:crosses val="autoZero"/>
        <c:auto val="1"/>
        <c:lblAlgn val="ctr"/>
        <c:lblOffset val="100"/>
      </c:catAx>
      <c:valAx>
        <c:axId val="1309982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9841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'[графики за 2016 год Рябов.xlsx]18.1'!$E$3</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dLbls>
            <c:dLbl>
              <c:idx val="0"/>
              <c:layout>
                <c:manualLayout>
                  <c:x val="-6.1444444444444399E-2"/>
                  <c:y val="-6.4814814814814825E-2"/>
                </c:manualLayout>
              </c:layout>
              <c:dLblPos val="r"/>
              <c:showVal val="1"/>
              <c:extLst>
                <c:ext xmlns:c15="http://schemas.microsoft.com/office/drawing/2012/chart" uri="{CE6537A1-D6FC-4f65-9D91-7224C49458BB}"/>
              </c:extLst>
            </c:dLbl>
            <c:dLbl>
              <c:idx val="1"/>
              <c:layout>
                <c:manualLayout>
                  <c:x val="-6.7000000000000004E-2"/>
                  <c:y val="-6.9444444444444503E-2"/>
                </c:manualLayout>
              </c:layout>
              <c:dLblPos val="r"/>
              <c:showVal val="1"/>
              <c:extLst>
                <c:ext xmlns:c15="http://schemas.microsoft.com/office/drawing/2012/chart" uri="{CE6537A1-D6FC-4f65-9D91-7224C49458BB}"/>
              </c:extLst>
            </c:dLbl>
            <c:dLbl>
              <c:idx val="2"/>
              <c:layout>
                <c:manualLayout>
                  <c:x val="-7.8111111111111228E-2"/>
                  <c:y val="-6.0185185185185189E-2"/>
                </c:manualLayout>
              </c:layout>
              <c:dLblPos val="r"/>
              <c:showVal val="1"/>
              <c:extLst>
                <c:ext xmlns:c15="http://schemas.microsoft.com/office/drawing/2012/chart" uri="{CE6537A1-D6FC-4f65-9D91-7224C49458BB}"/>
              </c:extLst>
            </c:dLbl>
            <c:dLbl>
              <c:idx val="3"/>
              <c:layout>
                <c:manualLayout>
                  <c:x val="-0.103888888888889"/>
                  <c:y val="-6.9444444444444503E-2"/>
                </c:manualLayout>
              </c:layout>
              <c:dLblPos val="r"/>
              <c:showVal val="1"/>
              <c:extLst>
                <c:ext xmlns:c15="http://schemas.microsoft.com/office/drawing/2012/chart" uri="{CE6537A1-D6FC-4f65-9D91-7224C49458BB}"/>
              </c:extLst>
            </c:dLbl>
            <c:dLbl>
              <c:idx val="4"/>
              <c:layout>
                <c:manualLayout>
                  <c:x val="-9.8333333333333522E-2"/>
                  <c:y val="-4.6296296296296328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'[графики за 2016 год Рябов.xlsx]18.1'!$F$2:$J$2</c:f>
              <c:strCache>
                <c:ptCount val="5"/>
                <c:pt idx="0">
                  <c:v>2012 год</c:v>
                </c:pt>
                <c:pt idx="1">
                  <c:v>2013 год</c:v>
                </c:pt>
                <c:pt idx="2">
                  <c:v>2014 год</c:v>
                </c:pt>
                <c:pt idx="3">
                  <c:v>2015 год</c:v>
                </c:pt>
                <c:pt idx="4">
                  <c:v>2016 год</c:v>
                </c:pt>
              </c:strCache>
            </c:strRef>
          </c:cat>
          <c:val>
            <c:numRef>
              <c:f>'[графики за 2016 год Рябов.xlsx]18.1'!$F$3:$J$3</c:f>
              <c:numCache>
                <c:formatCode>General</c:formatCode>
                <c:ptCount val="5"/>
                <c:pt idx="0">
                  <c:v>2568</c:v>
                </c:pt>
                <c:pt idx="1">
                  <c:v>5298</c:v>
                </c:pt>
                <c:pt idx="2">
                  <c:v>8503</c:v>
                </c:pt>
                <c:pt idx="3">
                  <c:v>11228</c:v>
                </c:pt>
                <c:pt idx="4">
                  <c:v>15042</c:v>
                </c:pt>
              </c:numCache>
            </c:numRef>
          </c:val>
        </c:ser>
        <c:ser>
          <c:idx val="1"/>
          <c:order val="1"/>
          <c:tx>
            <c:strRef>
              <c:f>'[графики за 2016 год Рябов.xlsx]18.1'!$E$5</c:f>
              <c:strCache>
                <c:ptCount val="1"/>
                <c:pt idx="0">
                  <c:v>Принято решений о признании жалобы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dLbls>
            <c:dLbl>
              <c:idx val="0"/>
              <c:layout>
                <c:manualLayout>
                  <c:x val="-3.6444444444444411E-2"/>
                  <c:y val="4.1666666666666699E-2"/>
                </c:manualLayout>
              </c:layout>
              <c:dLblPos val="r"/>
              <c:showVal val="1"/>
              <c:extLst>
                <c:ext xmlns:c15="http://schemas.microsoft.com/office/drawing/2012/chart" uri="{CE6537A1-D6FC-4f65-9D91-7224C49458BB}"/>
              </c:extLst>
            </c:dLbl>
            <c:dLbl>
              <c:idx val="1"/>
              <c:layout>
                <c:manualLayout>
                  <c:x val="-3.92222222222222E-2"/>
                  <c:y val="6.0185185185185383E-2"/>
                </c:manualLayout>
              </c:layout>
              <c:dLblPos val="r"/>
              <c:showVal val="1"/>
              <c:extLst>
                <c:ext xmlns:c15="http://schemas.microsoft.com/office/drawing/2012/chart" uri="{CE6537A1-D6FC-4f65-9D91-7224C49458BB}"/>
              </c:extLst>
            </c:dLbl>
            <c:dLbl>
              <c:idx val="2"/>
              <c:layout>
                <c:manualLayout>
                  <c:x val="-4.4777777777777798E-2"/>
                  <c:y val="6.4814814814814825E-2"/>
                </c:manualLayout>
              </c:layout>
              <c:dLblPos val="r"/>
              <c:showVal val="1"/>
              <c:extLst>
                <c:ext xmlns:c15="http://schemas.microsoft.com/office/drawing/2012/chart" uri="{CE6537A1-D6FC-4f65-9D91-7224C49458BB}"/>
              </c:extLst>
            </c:dLbl>
            <c:dLbl>
              <c:idx val="3"/>
              <c:layout>
                <c:manualLayout>
                  <c:x val="-4.7555555555555483E-2"/>
                  <c:y val="8.3333333333333204E-2"/>
                </c:manualLayout>
              </c:layout>
              <c:dLblPos val="r"/>
              <c:showVal val="1"/>
              <c:extLst>
                <c:ext xmlns:c15="http://schemas.microsoft.com/office/drawing/2012/chart" uri="{CE6537A1-D6FC-4f65-9D91-7224C49458BB}"/>
              </c:extLst>
            </c:dLbl>
            <c:dLbl>
              <c:idx val="4"/>
              <c:layout>
                <c:manualLayout>
                  <c:x val="-5.0333333333333438E-2"/>
                  <c:y val="6.9444444444444434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'[графики за 2016 год Рябов.xlsx]18.1'!$F$2:$J$2</c:f>
              <c:strCache>
                <c:ptCount val="5"/>
                <c:pt idx="0">
                  <c:v>2012 год</c:v>
                </c:pt>
                <c:pt idx="1">
                  <c:v>2013 год</c:v>
                </c:pt>
                <c:pt idx="2">
                  <c:v>2014 год</c:v>
                </c:pt>
                <c:pt idx="3">
                  <c:v>2015 год</c:v>
                </c:pt>
                <c:pt idx="4">
                  <c:v>2016 год</c:v>
                </c:pt>
              </c:strCache>
            </c:strRef>
          </c:cat>
          <c:val>
            <c:numRef>
              <c:f>'[графики за 2016 год Рябов.xlsx]18.1'!$F$5:$J$5</c:f>
              <c:numCache>
                <c:formatCode>General</c:formatCode>
                <c:ptCount val="5"/>
                <c:pt idx="0">
                  <c:v>1326</c:v>
                </c:pt>
                <c:pt idx="1">
                  <c:v>2461</c:v>
                </c:pt>
                <c:pt idx="2">
                  <c:v>3370</c:v>
                </c:pt>
                <c:pt idx="3">
                  <c:v>4938</c:v>
                </c:pt>
                <c:pt idx="4">
                  <c:v>5956</c:v>
                </c:pt>
              </c:numCache>
            </c:numRef>
          </c:val>
        </c:ser>
        <c:dLbls>
          <c:showVal val="1"/>
        </c:dLbls>
        <c:marker val="1"/>
        <c:axId val="133690496"/>
        <c:axId val="133692032"/>
      </c:lineChart>
      <c:catAx>
        <c:axId val="133690496"/>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3692032"/>
        <c:crosses val="autoZero"/>
        <c:auto val="1"/>
        <c:lblAlgn val="ctr"/>
        <c:lblOffset val="100"/>
      </c:catAx>
      <c:valAx>
        <c:axId val="133692032"/>
        <c:scaling>
          <c:orientation val="minMax"/>
        </c:scaling>
        <c:delete val="1"/>
        <c:axPos val="l"/>
        <c:numFmt formatCode="General" sourceLinked="1"/>
        <c:majorTickMark val="none"/>
        <c:tickLblPos val="none"/>
        <c:crossAx val="1336904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Динамика рассмотрения</a:t>
            </a:r>
            <a:r>
              <a:rPr lang="ru-RU" sz="1200" b="1" baseline="0"/>
              <a:t> ФАС России жалоб на действия (бездействие) заказчиков (2015-2016 гг.)</a:t>
            </a:r>
            <a:endParaRPr lang="ru-RU" sz="1200" b="1"/>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Лист1!$B$99</c:f>
              <c:strCache>
                <c:ptCount val="1"/>
                <c:pt idx="0">
                  <c:v>2015</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Лист1!$A$100:$A$104</c:f>
              <c:strCache>
                <c:ptCount val="5"/>
                <c:pt idx="0">
                  <c:v>Количество рассмотренных жалоб</c:v>
                </c:pt>
                <c:pt idx="1">
                  <c:v>Количество обоснованных жалоб</c:v>
                </c:pt>
                <c:pt idx="2">
                  <c:v>Количество необоснованных жалоб</c:v>
                </c:pt>
                <c:pt idx="3">
                  <c:v>Количество жалоб, оставленных без рассмотрения</c:v>
                </c:pt>
                <c:pt idx="4">
                  <c:v>Количество выданных предписаний</c:v>
                </c:pt>
              </c:strCache>
            </c:strRef>
          </c:cat>
          <c:val>
            <c:numRef>
              <c:f>Лист1!$B$100:$B$104</c:f>
              <c:numCache>
                <c:formatCode>General</c:formatCode>
                <c:ptCount val="5"/>
                <c:pt idx="0">
                  <c:v>5937</c:v>
                </c:pt>
                <c:pt idx="1">
                  <c:v>2462</c:v>
                </c:pt>
                <c:pt idx="2">
                  <c:v>2935</c:v>
                </c:pt>
                <c:pt idx="3">
                  <c:v>833</c:v>
                </c:pt>
                <c:pt idx="4">
                  <c:v>1904</c:v>
                </c:pt>
              </c:numCache>
            </c:numRef>
          </c:val>
          <c:shape val="cylinder"/>
        </c:ser>
        <c:ser>
          <c:idx val="1"/>
          <c:order val="1"/>
          <c:tx>
            <c:strRef>
              <c:f>Лист1!$C$99</c:f>
              <c:strCache>
                <c:ptCount val="1"/>
                <c:pt idx="0">
                  <c:v>2016</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Лист1!$A$100:$A$104</c:f>
              <c:strCache>
                <c:ptCount val="5"/>
                <c:pt idx="0">
                  <c:v>Количество рассмотренных жалоб</c:v>
                </c:pt>
                <c:pt idx="1">
                  <c:v>Количество обоснованных жалоб</c:v>
                </c:pt>
                <c:pt idx="2">
                  <c:v>Количество необоснованных жалоб</c:v>
                </c:pt>
                <c:pt idx="3">
                  <c:v>Количество жалоб, оставленных без рассмотрения</c:v>
                </c:pt>
                <c:pt idx="4">
                  <c:v>Количество выданных предписаний</c:v>
                </c:pt>
              </c:strCache>
            </c:strRef>
          </c:cat>
          <c:val>
            <c:numRef>
              <c:f>Лист1!$C$100:$C$104</c:f>
              <c:numCache>
                <c:formatCode>General</c:formatCode>
                <c:ptCount val="5"/>
                <c:pt idx="0">
                  <c:v>7767</c:v>
                </c:pt>
                <c:pt idx="1">
                  <c:v>2858</c:v>
                </c:pt>
                <c:pt idx="2">
                  <c:v>4121</c:v>
                </c:pt>
                <c:pt idx="3">
                  <c:v>788</c:v>
                </c:pt>
                <c:pt idx="4">
                  <c:v>2462</c:v>
                </c:pt>
              </c:numCache>
            </c:numRef>
          </c:val>
          <c:shape val="cylinder"/>
        </c:ser>
        <c:shape val="box"/>
        <c:axId val="134328320"/>
        <c:axId val="134329856"/>
        <c:axId val="0"/>
      </c:bar3DChart>
      <c:catAx>
        <c:axId val="13432832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329856"/>
        <c:crosses val="autoZero"/>
        <c:auto val="1"/>
        <c:lblAlgn val="ctr"/>
        <c:lblOffset val="100"/>
      </c:catAx>
      <c:valAx>
        <c:axId val="1343298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3283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dLbl>
              <c:idx val="0"/>
              <c:dLblPos val="ctr"/>
              <c:showPercent val="1"/>
              <c:extLst>
                <c:ext xmlns:c15="http://schemas.microsoft.com/office/drawing/2012/chart" uri="{CE6537A1-D6FC-4f65-9D91-7224C49458BB}"/>
              </c:extLst>
            </c:dLbl>
            <c:dLbl>
              <c:idx val="1"/>
              <c:dLblPos val="ctr"/>
              <c:showPercent val="1"/>
              <c:extLst>
                <c:ext xmlns:c15="http://schemas.microsoft.com/office/drawing/2012/chart" uri="{CE6537A1-D6FC-4f65-9D91-7224C49458BB}"/>
              </c:extLst>
            </c:dLbl>
            <c:dLbl>
              <c:idx val="2"/>
              <c:showPercent val="1"/>
              <c:extLst>
                <c:ext xmlns:c15="http://schemas.microsoft.com/office/drawing/2012/chart" uri="{CE6537A1-D6FC-4f65-9D91-7224C49458BB}"/>
              </c:extLst>
            </c:dLbl>
            <c:dLbl>
              <c:idx val="3"/>
              <c:dLblPos val="ctr"/>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Лист1!$A$138:$A$141</c:f>
              <c:strCache>
                <c:ptCount val="4"/>
                <c:pt idx="0">
                  <c:v>предъявление к участникам закупки требования о предоставлении документов, не предусмотренных документацией о закупке, %</c:v>
                </c:pt>
                <c:pt idx="1">
                  <c:v>не размещение на сайте zakupki.gov.ru положения о закупке, изменений, вносимых в указанное положение, информации о закупке или нарушения сроков такого размещения, %</c:v>
                </c:pt>
                <c:pt idx="2">
                  <c:v>осуществление закупки товаров, работ, услуг в отсутствие утвержденного и размещенного на сайте zakupki.gov.ru положения о закупке и без применения положений Закона о контрактной системе, %</c:v>
                </c:pt>
                <c:pt idx="3">
                  <c:v>иные нарушения порядка проведения закупочных процедур, %</c:v>
                </c:pt>
              </c:strCache>
            </c:strRef>
          </c:cat>
          <c:val>
            <c:numRef>
              <c:f>Лист1!$B$138:$B$141</c:f>
              <c:numCache>
                <c:formatCode>General</c:formatCode>
                <c:ptCount val="4"/>
                <c:pt idx="0">
                  <c:v>63</c:v>
                </c:pt>
                <c:pt idx="1">
                  <c:v>14</c:v>
                </c:pt>
                <c:pt idx="2">
                  <c:v>2</c:v>
                </c:pt>
                <c:pt idx="3">
                  <c:v>21</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'[графики за 2016 год Рябов.xlsx]18.1'!$E$11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'[графики за 2016 год Рябов.xlsx]18.1'!$F$2:$J$2</c:f>
              <c:strCache>
                <c:ptCount val="5"/>
                <c:pt idx="0">
                  <c:v>2012 год</c:v>
                </c:pt>
                <c:pt idx="1">
                  <c:v>2013 год</c:v>
                </c:pt>
                <c:pt idx="2">
                  <c:v>2014 год</c:v>
                </c:pt>
                <c:pt idx="3">
                  <c:v>2015 год</c:v>
                </c:pt>
                <c:pt idx="4">
                  <c:v>2016 год</c:v>
                </c:pt>
              </c:strCache>
            </c:strRef>
          </c:cat>
          <c:val>
            <c:numRef>
              <c:f>'[графики за 2016 год Рябов.xlsx]18.1'!$F$11:$J$11</c:f>
              <c:numCache>
                <c:formatCode>0.0%</c:formatCode>
                <c:ptCount val="5"/>
                <c:pt idx="0">
                  <c:v>0.51635514018691575</c:v>
                </c:pt>
                <c:pt idx="1">
                  <c:v>0.46451491128727823</c:v>
                </c:pt>
                <c:pt idx="2">
                  <c:v>0.39633070680936122</c:v>
                </c:pt>
                <c:pt idx="3">
                  <c:v>0.43979337370858601</c:v>
                </c:pt>
                <c:pt idx="4">
                  <c:v>0.39595798431059714</c:v>
                </c:pt>
              </c:numCache>
            </c:numRef>
          </c:val>
        </c:ser>
        <c:ser>
          <c:idx val="1"/>
          <c:order val="1"/>
          <c:tx>
            <c:strRef>
              <c:f>'[графики за 2016 год Рябов.xlsx]18.1'!$E$12</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'[графики за 2016 год Рябов.xlsx]18.1'!$F$2:$J$2</c:f>
              <c:strCache>
                <c:ptCount val="5"/>
                <c:pt idx="0">
                  <c:v>2012 год</c:v>
                </c:pt>
                <c:pt idx="1">
                  <c:v>2013 год</c:v>
                </c:pt>
                <c:pt idx="2">
                  <c:v>2014 год</c:v>
                </c:pt>
                <c:pt idx="3">
                  <c:v>2015 год</c:v>
                </c:pt>
                <c:pt idx="4">
                  <c:v>2016 год</c:v>
                </c:pt>
              </c:strCache>
            </c:strRef>
          </c:cat>
          <c:val>
            <c:numRef>
              <c:f>'[графики за 2016 год Рябов.xlsx]18.1'!$F$12:$J$12</c:f>
              <c:numCache>
                <c:formatCode>0.0%</c:formatCode>
                <c:ptCount val="5"/>
                <c:pt idx="0">
                  <c:v>0.19079939668175006</c:v>
                </c:pt>
                <c:pt idx="1">
                  <c:v>0.17594473791141804</c:v>
                </c:pt>
                <c:pt idx="2">
                  <c:v>0.18991097922848699</c:v>
                </c:pt>
                <c:pt idx="3">
                  <c:v>0.16666666666666693</c:v>
                </c:pt>
                <c:pt idx="4">
                  <c:v>0.24227669576897201</c:v>
                </c:pt>
              </c:numCache>
            </c:numRef>
          </c:val>
        </c:ser>
        <c:ser>
          <c:idx val="2"/>
          <c:order val="2"/>
          <c:tx>
            <c:strRef>
              <c:f>'[графики за 2016 год Рябов.xlsx]18.1'!$E$13</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'[графики за 2016 год Рябов.xlsx]18.1'!$F$2:$J$2</c:f>
              <c:strCache>
                <c:ptCount val="5"/>
                <c:pt idx="0">
                  <c:v>2012 год</c:v>
                </c:pt>
                <c:pt idx="1">
                  <c:v>2013 год</c:v>
                </c:pt>
                <c:pt idx="2">
                  <c:v>2014 год</c:v>
                </c:pt>
                <c:pt idx="3">
                  <c:v>2015 год</c:v>
                </c:pt>
                <c:pt idx="4">
                  <c:v>2016 год</c:v>
                </c:pt>
              </c:strCache>
            </c:strRef>
          </c:cat>
          <c:val>
            <c:numRef>
              <c:f>'[графики за 2016 год Рябов.xlsx]18.1'!$F$13:$J$13</c:f>
              <c:numCache>
                <c:formatCode>0.0%</c:formatCode>
                <c:ptCount val="5"/>
                <c:pt idx="0">
                  <c:v>0</c:v>
                </c:pt>
                <c:pt idx="1">
                  <c:v>2.6412027631044308E-2</c:v>
                </c:pt>
                <c:pt idx="2">
                  <c:v>2.6112759643916895E-2</c:v>
                </c:pt>
                <c:pt idx="3">
                  <c:v>2.1061158363710007E-2</c:v>
                </c:pt>
                <c:pt idx="4">
                  <c:v>3.34116856950974E-2</c:v>
                </c:pt>
              </c:numCache>
            </c:numRef>
          </c:val>
        </c:ser>
        <c:dLbls>
          <c:showVal val="1"/>
        </c:dLbls>
        <c:gapWidth val="100"/>
        <c:overlap val="-24"/>
        <c:axId val="134476928"/>
        <c:axId val="134478464"/>
      </c:barChart>
      <c:catAx>
        <c:axId val="134476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4478464"/>
        <c:crosses val="autoZero"/>
        <c:auto val="1"/>
        <c:lblAlgn val="ctr"/>
        <c:lblOffset val="100"/>
      </c:catAx>
      <c:valAx>
        <c:axId val="134478464"/>
        <c:scaling>
          <c:orientation val="minMax"/>
        </c:scaling>
        <c:delete val="1"/>
        <c:axPos val="l"/>
        <c:numFmt formatCode="0.0%" sourceLinked="1"/>
        <c:majorTickMark val="none"/>
        <c:tickLblPos val="none"/>
        <c:crossAx val="134476928"/>
        <c:crosses val="autoZero"/>
        <c:crossBetween val="between"/>
      </c:valAx>
      <c:spPr>
        <a:noFill/>
        <a:ln>
          <a:noFill/>
        </a:ln>
        <a:effectLst/>
      </c:spPr>
    </c:plotArea>
    <c:legend>
      <c:legendPos val="b"/>
      <c:layout>
        <c:manualLayout>
          <c:xMode val="edge"/>
          <c:yMode val="edge"/>
          <c:x val="4.0756159256528021E-2"/>
          <c:y val="0.90230082778114296"/>
          <c:w val="0.92242648398639981"/>
          <c:h val="9.3596608116293306E-2"/>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Информация о количестве содержащихся в реестре недобросовестных поставщиков сведениях о юридических лиц</a:t>
            </a:r>
            <a:endParaRPr lang="ru-RU" sz="1200">
              <a:effectLst/>
            </a:endParaRPr>
          </a:p>
        </c:rich>
      </c:tx>
      <c:spPr>
        <a:noFill/>
        <a:ln>
          <a:noFill/>
        </a:ln>
        <a:effectLst/>
      </c:spPr>
    </c:title>
    <c:plotArea>
      <c:layout/>
      <c:lineChart>
        <c:grouping val="standard"/>
        <c:ser>
          <c:idx val="0"/>
          <c:order val="0"/>
          <c:tx>
            <c:strRef>
              <c:f>Лист1!$A$118</c:f>
              <c:strCache>
                <c:ptCount val="1"/>
                <c:pt idx="0">
                  <c:v>Количество реестровых записей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8888888888888865E-2"/>
                  <c:y val="9.2592592592592657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Лист1!$B$117:$C$117</c:f>
              <c:numCache>
                <c:formatCode>General</c:formatCode>
                <c:ptCount val="2"/>
                <c:pt idx="0">
                  <c:v>2015</c:v>
                </c:pt>
                <c:pt idx="1">
                  <c:v>2016</c:v>
                </c:pt>
              </c:numCache>
            </c:numRef>
          </c:cat>
          <c:val>
            <c:numRef>
              <c:f>Лист1!$B$118:$C$118</c:f>
              <c:numCache>
                <c:formatCode>General</c:formatCode>
                <c:ptCount val="2"/>
                <c:pt idx="0">
                  <c:v>332</c:v>
                </c:pt>
                <c:pt idx="1">
                  <c:v>529</c:v>
                </c:pt>
              </c:numCache>
            </c:numRef>
          </c:val>
        </c:ser>
        <c:marker val="1"/>
        <c:axId val="134499328"/>
        <c:axId val="134517504"/>
      </c:lineChart>
      <c:catAx>
        <c:axId val="134499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517504"/>
        <c:crosses val="autoZero"/>
        <c:auto val="1"/>
        <c:lblAlgn val="ctr"/>
        <c:lblOffset val="100"/>
      </c:catAx>
      <c:valAx>
        <c:axId val="1345175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49932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389145322351875E-2"/>
          <c:y val="4.7523392909219704E-2"/>
          <c:w val="0.90995029704491903"/>
          <c:h val="0.832455943007124"/>
        </c:manualLayout>
      </c:layout>
      <c:lineChart>
        <c:grouping val="standard"/>
        <c:ser>
          <c:idx val="0"/>
          <c:order val="0"/>
          <c:tx>
            <c:strRef>
              <c:f>'[графики за 2016 год Рябов.xlsx]Лист2'!$L$3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0"/>
              <c:layout>
                <c:manualLayout>
                  <c:x val="-3.6106712145206499E-2"/>
                  <c:y val="-4.0006667777963002E-2"/>
                </c:manualLayout>
              </c:layout>
              <c:dLblPos val="r"/>
              <c:showVal val="1"/>
              <c:extLst>
                <c:ext xmlns:c15="http://schemas.microsoft.com/office/drawing/2012/chart" uri="{CE6537A1-D6FC-4f65-9D91-7224C49458BB}"/>
              </c:extLst>
            </c:dLbl>
            <c:dLbl>
              <c:idx val="1"/>
              <c:layout>
                <c:manualLayout>
                  <c:x val="-4.01510537215252E-2"/>
                  <c:y val="-4.3340556759459969E-2"/>
                </c:manualLayout>
              </c:layout>
              <c:dLblPos val="r"/>
              <c:showVal val="1"/>
              <c:extLst>
                <c:ext xmlns:c15="http://schemas.microsoft.com/office/drawing/2012/chart" uri="{CE6537A1-D6FC-4f65-9D91-7224C49458BB}"/>
              </c:extLst>
            </c:dLbl>
            <c:dLbl>
              <c:idx val="2"/>
              <c:layout>
                <c:manualLayout>
                  <c:x val="-4.01510537215252E-2"/>
                  <c:y val="-4.3340556759459969E-2"/>
                </c:manualLayout>
              </c:layout>
              <c:dLblPos val="r"/>
              <c:showVal val="1"/>
              <c:extLst>
                <c:ext xmlns:c15="http://schemas.microsoft.com/office/drawing/2012/chart" uri="{CE6537A1-D6FC-4f65-9D91-7224C49458BB}"/>
              </c:extLst>
            </c:dLbl>
            <c:dLbl>
              <c:idx val="3"/>
              <c:layout>
                <c:manualLayout>
                  <c:x val="-6.4514557193324412E-2"/>
                  <c:y val="-6.66777796299384E-2"/>
                </c:manualLayout>
              </c:layout>
              <c:dLblPos val="r"/>
              <c:showVal val="1"/>
              <c:extLst>
                <c:ext xmlns:c15="http://schemas.microsoft.com/office/drawing/2012/chart" uri="{CE6537A1-D6FC-4f65-9D91-7224C49458BB}"/>
              </c:extLst>
            </c:dLbl>
            <c:dLbl>
              <c:idx val="4"/>
              <c:layout>
                <c:manualLayout>
                  <c:x val="-8.804970154708254E-2"/>
                  <c:y val="-2.3337222870478402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'[графики за 2016 год Рябов.xlsx]предупреждения+предостережения'!$B$9:$F$9</c:f>
              <c:numCache>
                <c:formatCode>General</c:formatCode>
                <c:ptCount val="5"/>
                <c:pt idx="0">
                  <c:v>2012</c:v>
                </c:pt>
                <c:pt idx="1">
                  <c:v>2013</c:v>
                </c:pt>
                <c:pt idx="2">
                  <c:v>2014</c:v>
                </c:pt>
                <c:pt idx="3">
                  <c:v>2015</c:v>
                </c:pt>
                <c:pt idx="4">
                  <c:v>2016</c:v>
                </c:pt>
              </c:numCache>
            </c:numRef>
          </c:cat>
          <c:val>
            <c:numRef>
              <c:f>'[графики за 2016 год Рябов.xlsx]Лист2'!$M$8:$Q$8</c:f>
              <c:numCache>
                <c:formatCode>General</c:formatCode>
                <c:ptCount val="5"/>
                <c:pt idx="0">
                  <c:v>42</c:v>
                </c:pt>
                <c:pt idx="1">
                  <c:v>167</c:v>
                </c:pt>
                <c:pt idx="2">
                  <c:v>295</c:v>
                </c:pt>
                <c:pt idx="3">
                  <c:v>253</c:v>
                </c:pt>
                <c:pt idx="4">
                  <c:v>2195</c:v>
                </c:pt>
              </c:numCache>
            </c:numRef>
          </c:val>
        </c:ser>
        <c:dLbls>
          <c:showVal val="1"/>
        </c:dLbls>
        <c:marker val="1"/>
        <c:axId val="114080768"/>
        <c:axId val="113992448"/>
      </c:lineChart>
      <c:catAx>
        <c:axId val="114080768"/>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3992448"/>
        <c:crosses val="autoZero"/>
        <c:auto val="1"/>
        <c:lblAlgn val="ctr"/>
        <c:lblOffset val="100"/>
      </c:catAx>
      <c:valAx>
        <c:axId val="113992448"/>
        <c:scaling>
          <c:orientation val="minMax"/>
        </c:scaling>
        <c:delete val="1"/>
        <c:axPos val="l"/>
        <c:numFmt formatCode="General" sourceLinked="1"/>
        <c:majorTickMark val="none"/>
        <c:tickLblPos val="none"/>
        <c:crossAx val="11408076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759231431948919E-2"/>
          <c:y val="4.5478028773235896E-2"/>
          <c:w val="0.95324076856805118"/>
          <c:h val="0.69999863849871846"/>
        </c:manualLayout>
      </c:layout>
      <c:barChart>
        <c:barDir val="col"/>
        <c:grouping val="clustered"/>
        <c:ser>
          <c:idx val="0"/>
          <c:order val="0"/>
          <c:tx>
            <c:strRef>
              <c:f>'[графики за 2016 год Рябов.xlsx]предупреждения+предостережения'!$A$10</c:f>
              <c:strCache>
                <c:ptCount val="1"/>
                <c:pt idx="0">
                  <c:v>предупреждения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'[графики за 2016 год Рябов.xlsx]предупреждения+предостережения'!$B$9:$F$9</c:f>
              <c:numCache>
                <c:formatCode>General</c:formatCode>
                <c:ptCount val="5"/>
                <c:pt idx="0">
                  <c:v>2012</c:v>
                </c:pt>
                <c:pt idx="1">
                  <c:v>2013</c:v>
                </c:pt>
                <c:pt idx="2">
                  <c:v>2014</c:v>
                </c:pt>
                <c:pt idx="3">
                  <c:v>2015</c:v>
                </c:pt>
                <c:pt idx="4">
                  <c:v>2016</c:v>
                </c:pt>
              </c:numCache>
            </c:numRef>
          </c:cat>
          <c:val>
            <c:numRef>
              <c:f>'[графики за 2016 год Рябов.xlsx]предупреждения+предостережения'!$B$10:$F$10</c:f>
              <c:numCache>
                <c:formatCode>General</c:formatCode>
                <c:ptCount val="5"/>
                <c:pt idx="0">
                  <c:v>1423</c:v>
                </c:pt>
                <c:pt idx="1">
                  <c:v>1759</c:v>
                </c:pt>
                <c:pt idx="2">
                  <c:v>1928</c:v>
                </c:pt>
                <c:pt idx="3">
                  <c:v>2362</c:v>
                </c:pt>
                <c:pt idx="4">
                  <c:v>5486</c:v>
                </c:pt>
              </c:numCache>
            </c:numRef>
          </c:val>
        </c:ser>
        <c:ser>
          <c:idx val="1"/>
          <c:order val="1"/>
          <c:tx>
            <c:strRef>
              <c:f>'[графики за 2016 год Рябов.xlsx]предупреждения+предостережения'!$A$12</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'[графики за 2016 год Рябов.xlsx]предупреждения+предостережения'!$B$9:$F$9</c:f>
              <c:numCache>
                <c:formatCode>General</c:formatCode>
                <c:ptCount val="5"/>
                <c:pt idx="0">
                  <c:v>2012</c:v>
                </c:pt>
                <c:pt idx="1">
                  <c:v>2013</c:v>
                </c:pt>
                <c:pt idx="2">
                  <c:v>2014</c:v>
                </c:pt>
                <c:pt idx="3">
                  <c:v>2015</c:v>
                </c:pt>
                <c:pt idx="4">
                  <c:v>2016</c:v>
                </c:pt>
              </c:numCache>
            </c:numRef>
          </c:cat>
          <c:val>
            <c:numRef>
              <c:f>'[графики за 2016 год Рябов.xlsx]предупреждения+предостережения'!$B$12:$F$12</c:f>
              <c:numCache>
                <c:formatCode>General</c:formatCode>
                <c:ptCount val="5"/>
                <c:pt idx="0">
                  <c:v>1068</c:v>
                </c:pt>
                <c:pt idx="1">
                  <c:v>1275</c:v>
                </c:pt>
                <c:pt idx="2">
                  <c:v>1443</c:v>
                </c:pt>
                <c:pt idx="3">
                  <c:v>1953</c:v>
                </c:pt>
                <c:pt idx="4">
                  <c:v>4215</c:v>
                </c:pt>
              </c:numCache>
            </c:numRef>
          </c:val>
        </c:ser>
        <c:axId val="114107520"/>
        <c:axId val="114109056"/>
      </c:barChart>
      <c:catAx>
        <c:axId val="114107520"/>
        <c:scaling>
          <c:orientation val="minMax"/>
        </c:scaling>
        <c:axPos val="b"/>
        <c:numFmt formatCode="General" sourceLinked="1"/>
        <c:tickLblPos val="nextTo"/>
        <c:spPr>
          <a:noFill/>
          <a:ln w="9525" cap="flat" cmpd="sng" algn="ctr">
            <a:no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4109056"/>
        <c:crosses val="autoZero"/>
        <c:auto val="1"/>
        <c:lblAlgn val="ctr"/>
        <c:lblOffset val="100"/>
      </c:catAx>
      <c:valAx>
        <c:axId val="114109056"/>
        <c:scaling>
          <c:orientation val="minMax"/>
        </c:scaling>
        <c:delete val="1"/>
        <c:axPos val="l"/>
        <c:numFmt formatCode="General" sourceLinked="1"/>
        <c:tickLblPos val="none"/>
        <c:crossAx val="114107520"/>
        <c:crosses val="autoZero"/>
        <c:crossBetween val="between"/>
      </c:valAx>
      <c:spPr>
        <a:noFill/>
        <a:ln>
          <a:noFill/>
        </a:ln>
        <a:effectLst/>
      </c:spPr>
    </c:plotArea>
    <c:legend>
      <c:legendPos val="r"/>
      <c:layout>
        <c:manualLayout>
          <c:xMode val="edge"/>
          <c:yMode val="edge"/>
          <c:x val="3.6676902488858125E-3"/>
          <c:y val="0.81162622854972022"/>
          <c:w val="0.99000617335579599"/>
          <c:h val="0.18708300277393206"/>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количество возбужденных дел</c:v>
                </c:pt>
              </c:strCache>
            </c:strRef>
          </c:tx>
          <c:spPr>
            <a:ln w="28573" cap="rnd">
              <a:solidFill>
                <a:schemeClr val="accent1"/>
              </a:solidFill>
              <a:round/>
            </a:ln>
            <a:effectLst/>
          </c:spPr>
          <c:marker>
            <c:symbol val="circle"/>
            <c:size val="4"/>
            <c:spPr>
              <a:solidFill>
                <a:schemeClr val="accent1"/>
              </a:solidFill>
              <a:ln w="9524">
                <a:solidFill>
                  <a:schemeClr val="accent1"/>
                </a:solidFill>
              </a:ln>
              <a:effectLst/>
            </c:spPr>
          </c:marker>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Arial Unicode MS" panose="020B0604020202020204" pitchFamily="34" charset="-128"/>
                    <a:cs typeface="Times New Roman" panose="02020603050405020304" pitchFamily="18" charset="0"/>
                  </a:defRPr>
                </a:pPr>
                <a:endParaRPr lang="ru-RU"/>
              </a:p>
            </c:txPr>
            <c:dLblPos val="t"/>
            <c:showVal val="1"/>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10011</c:v>
                </c:pt>
                <c:pt idx="1">
                  <c:v>10028</c:v>
                </c:pt>
                <c:pt idx="2">
                  <c:v>9755</c:v>
                </c:pt>
                <c:pt idx="3">
                  <c:v>9092</c:v>
                </c:pt>
                <c:pt idx="4">
                  <c:v>4040</c:v>
                </c:pt>
              </c:numCache>
            </c:numRef>
          </c:val>
        </c:ser>
        <c:ser>
          <c:idx val="1"/>
          <c:order val="1"/>
          <c:tx>
            <c:strRef>
              <c:f>Лист1!$C$1</c:f>
              <c:strCache>
                <c:ptCount val="1"/>
                <c:pt idx="0">
                  <c:v>количество выданных предупреждений</c:v>
                </c:pt>
              </c:strCache>
            </c:strRef>
          </c:tx>
          <c:spPr>
            <a:ln w="28573" cap="rnd">
              <a:solidFill>
                <a:schemeClr val="accent3"/>
              </a:solidFill>
              <a:round/>
            </a:ln>
            <a:effectLst/>
          </c:spPr>
          <c:marker>
            <c:symbol val="circle"/>
            <c:size val="4"/>
            <c:spPr>
              <a:solidFill>
                <a:schemeClr val="accent3"/>
              </a:solidFill>
              <a:ln w="9524">
                <a:solidFill>
                  <a:schemeClr val="accent3"/>
                </a:solidFill>
              </a:ln>
              <a:effectLst/>
            </c:spPr>
          </c:marker>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Arial Unicode MS" panose="020B0604020202020204" pitchFamily="34" charset="-128"/>
                    <a:cs typeface="Times New Roman" panose="02020603050405020304" pitchFamily="18" charset="0"/>
                  </a:defRPr>
                </a:pPr>
                <a:endParaRPr lang="ru-RU"/>
              </a:p>
            </c:txPr>
            <c:dLblPos val="t"/>
            <c:showVal val="1"/>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1423</c:v>
                </c:pt>
                <c:pt idx="1">
                  <c:v>1759</c:v>
                </c:pt>
                <c:pt idx="2">
                  <c:v>1928</c:v>
                </c:pt>
                <c:pt idx="3">
                  <c:v>2362</c:v>
                </c:pt>
                <c:pt idx="4">
                  <c:v>5436</c:v>
                </c:pt>
              </c:numCache>
            </c:numRef>
          </c:val>
        </c:ser>
        <c:marker val="1"/>
        <c:axId val="114160000"/>
        <c:axId val="114161536"/>
      </c:lineChart>
      <c:catAx>
        <c:axId val="114160000"/>
        <c:scaling>
          <c:orientation val="minMax"/>
        </c:scaling>
        <c:axPos val="b"/>
        <c:numFmt formatCode="General" sourceLinked="1"/>
        <c:maj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Arial Unicode MS" panose="020B0604020202020204" pitchFamily="34" charset="-128"/>
                <a:cs typeface="Times New Roman" panose="02020603050405020304" pitchFamily="18" charset="0"/>
              </a:defRPr>
            </a:pPr>
            <a:endParaRPr lang="ru-RU"/>
          </a:p>
        </c:txPr>
        <c:crossAx val="114161536"/>
        <c:crosses val="autoZero"/>
        <c:auto val="1"/>
        <c:lblAlgn val="ctr"/>
        <c:lblOffset val="100"/>
      </c:catAx>
      <c:valAx>
        <c:axId val="114161536"/>
        <c:scaling>
          <c:orientation val="minMax"/>
        </c:scaling>
        <c:delete val="1"/>
        <c:axPos val="l"/>
        <c:numFmt formatCode="General" sourceLinked="1"/>
        <c:tickLblPos val="none"/>
        <c:crossAx val="114160000"/>
        <c:crosses val="autoZero"/>
        <c:crossBetween val="between"/>
      </c:valAx>
      <c:spPr>
        <a:noFill/>
        <a:ln w="25398">
          <a:noFill/>
        </a:ln>
      </c:spPr>
    </c:plotArea>
    <c:legend>
      <c:legendPos val="b"/>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Arial Unicode MS" panose="020B0604020202020204" pitchFamily="34" charset="-128"/>
              <a:cs typeface="Times New Roman" panose="02020603050405020304" pitchFamily="18" charset="0"/>
            </a:defRPr>
          </a:pPr>
          <a:endParaRPr lang="ru-RU"/>
        </a:p>
      </c:txPr>
    </c:legend>
    <c:plotVisOnly val="1"/>
    <c:dispBlanksAs val="gap"/>
  </c:chart>
  <c:spPr>
    <a:solidFill>
      <a:schemeClr val="bg1"/>
    </a:solidFill>
    <a:ln>
      <a:noFill/>
    </a:ln>
    <a:effectLst/>
  </c:spPr>
  <c:txPr>
    <a:bodyPr/>
    <a:lstStyle/>
    <a:p>
      <a:pPr>
        <a:defRPr>
          <a:solidFill>
            <a:sysClr val="windowText" lastClr="000000"/>
          </a:solidFill>
          <a:latin typeface="Times New Roman" panose="02020603050405020304" pitchFamily="18" charset="0"/>
          <a:ea typeface="Arial Unicode MS" panose="020B0604020202020204" pitchFamily="34" charset="-128"/>
          <a:cs typeface="Times New Roman" panose="02020603050405020304"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389145322351875E-2"/>
          <c:y val="0.15334364429084699"/>
          <c:w val="0.89520024282679"/>
          <c:h val="0.74712816177286778"/>
        </c:manualLayout>
      </c:layout>
      <c:barChart>
        <c:barDir val="col"/>
        <c:grouping val="clustered"/>
        <c:ser>
          <c:idx val="0"/>
          <c:order val="0"/>
          <c:tx>
            <c:strRef>
              <c:f>'[графики за 2016 год Рябов.xlsx]предупреждения+предостережения'!$A$13</c:f>
              <c:strCache>
                <c:ptCount val="1"/>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'[графики за 2016 год Рябов.xlsx]предупреждения+предостережения'!$B$9:$F$9</c:f>
              <c:numCache>
                <c:formatCode>General</c:formatCode>
                <c:ptCount val="5"/>
                <c:pt idx="0">
                  <c:v>2012</c:v>
                </c:pt>
                <c:pt idx="1">
                  <c:v>2013</c:v>
                </c:pt>
                <c:pt idx="2">
                  <c:v>2014</c:v>
                </c:pt>
                <c:pt idx="3">
                  <c:v>2015</c:v>
                </c:pt>
                <c:pt idx="4">
                  <c:v>2016</c:v>
                </c:pt>
              </c:numCache>
            </c:numRef>
          </c:cat>
          <c:val>
            <c:numRef>
              <c:f>'[графики за 2016 год Рябов.xlsx]предупреждения+предостережения'!$B$13:$F$13</c:f>
              <c:numCache>
                <c:formatCode>0.0%</c:formatCode>
                <c:ptCount val="5"/>
                <c:pt idx="0">
                  <c:v>0.75052705551651422</c:v>
                </c:pt>
                <c:pt idx="1">
                  <c:v>0.7248436611711202</c:v>
                </c:pt>
                <c:pt idx="2">
                  <c:v>0.74844398340249019</c:v>
                </c:pt>
                <c:pt idx="3">
                  <c:v>0.8268416596105006</c:v>
                </c:pt>
                <c:pt idx="4">
                  <c:v>0.76831935836675203</c:v>
                </c:pt>
              </c:numCache>
            </c:numRef>
          </c:val>
        </c:ser>
        <c:dLbls>
          <c:showVal val="1"/>
        </c:dLbls>
        <c:gapWidth val="100"/>
        <c:overlap val="-24"/>
        <c:axId val="114218496"/>
        <c:axId val="114220032"/>
      </c:barChart>
      <c:catAx>
        <c:axId val="1142184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4220032"/>
        <c:crosses val="autoZero"/>
        <c:auto val="1"/>
        <c:lblAlgn val="ctr"/>
        <c:lblOffset val="100"/>
      </c:catAx>
      <c:valAx>
        <c:axId val="114220032"/>
        <c:scaling>
          <c:orientation val="minMax"/>
        </c:scaling>
        <c:delete val="1"/>
        <c:axPos val="l"/>
        <c:numFmt formatCode="0.0%" sourceLinked="1"/>
        <c:majorTickMark val="none"/>
        <c:tickLblPos val="none"/>
        <c:crossAx val="11421849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389145322351875E-2"/>
          <c:y val="7.9024948471036499E-2"/>
          <c:w val="0.89520024282679"/>
          <c:h val="0.82144677724533"/>
        </c:manualLayout>
      </c:layout>
      <c:barChart>
        <c:barDir val="col"/>
        <c:grouping val="clustered"/>
        <c:ser>
          <c:idx val="0"/>
          <c:order val="0"/>
          <c:tx>
            <c:strRef>
              <c:f>'[графики за 2016 год Рябов.xlsx]предупреждения+предостережения'!$A$11</c:f>
              <c:strCache>
                <c:ptCount val="1"/>
                <c:pt idx="0">
                  <c:v>предостережения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'[графики за 2016 год Рябов.xlsx]предупреждения+предостережения'!$B$9:$F$9</c:f>
              <c:numCache>
                <c:formatCode>General</c:formatCode>
                <c:ptCount val="5"/>
                <c:pt idx="0">
                  <c:v>2012</c:v>
                </c:pt>
                <c:pt idx="1">
                  <c:v>2013</c:v>
                </c:pt>
                <c:pt idx="2">
                  <c:v>2014</c:v>
                </c:pt>
                <c:pt idx="3">
                  <c:v>2015</c:v>
                </c:pt>
                <c:pt idx="4">
                  <c:v>2016</c:v>
                </c:pt>
              </c:numCache>
            </c:numRef>
          </c:cat>
          <c:val>
            <c:numRef>
              <c:f>'[графики за 2016 год Рябов.xlsx]предупреждения+предостережения'!$B$11:$F$11</c:f>
              <c:numCache>
                <c:formatCode>General</c:formatCode>
                <c:ptCount val="5"/>
                <c:pt idx="0">
                  <c:v>73</c:v>
                </c:pt>
                <c:pt idx="1">
                  <c:v>56</c:v>
                </c:pt>
                <c:pt idx="2">
                  <c:v>91</c:v>
                </c:pt>
                <c:pt idx="3">
                  <c:v>49</c:v>
                </c:pt>
                <c:pt idx="4">
                  <c:v>90</c:v>
                </c:pt>
              </c:numCache>
            </c:numRef>
          </c:val>
        </c:ser>
        <c:dLbls>
          <c:showVal val="1"/>
        </c:dLbls>
        <c:gapWidth val="100"/>
        <c:overlap val="-24"/>
        <c:axId val="110737664"/>
        <c:axId val="114851840"/>
      </c:barChart>
      <c:catAx>
        <c:axId val="110737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4851840"/>
        <c:crosses val="autoZero"/>
        <c:auto val="1"/>
        <c:lblAlgn val="ctr"/>
        <c:lblOffset val="100"/>
      </c:catAx>
      <c:valAx>
        <c:axId val="114851840"/>
        <c:scaling>
          <c:orientation val="minMax"/>
        </c:scaling>
        <c:delete val="1"/>
        <c:axPos val="l"/>
        <c:numFmt formatCode="General" sourceLinked="1"/>
        <c:majorTickMark val="none"/>
        <c:tickLblPos val="none"/>
        <c:crossAx val="11073766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v>принято решений о наличии нарушения</c:v>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'[графики за 2016 год Рябов.xlsx]ст.10'!$B$4:$H$4</c:f>
              <c:strCache>
                <c:ptCount val="7"/>
                <c:pt idx="0">
                  <c:v>2010</c:v>
                </c:pt>
                <c:pt idx="1">
                  <c:v>2011</c:v>
                </c:pt>
                <c:pt idx="2">
                  <c:v>2012</c:v>
                </c:pt>
                <c:pt idx="3">
                  <c:v>2013</c:v>
                </c:pt>
                <c:pt idx="4">
                  <c:v>2014</c:v>
                </c:pt>
                <c:pt idx="5">
                  <c:v>2015</c:v>
                </c:pt>
                <c:pt idx="6">
                  <c:v>2016</c:v>
                </c:pt>
              </c:strCache>
            </c:strRef>
          </c:cat>
          <c:val>
            <c:numRef>
              <c:f>'[графики за 2016 год Рябов.xlsx]ст.10'!$B$5:$H$5</c:f>
              <c:numCache>
                <c:formatCode>General</c:formatCode>
                <c:ptCount val="7"/>
                <c:pt idx="0">
                  <c:v>1593</c:v>
                </c:pt>
                <c:pt idx="1">
                  <c:v>2310</c:v>
                </c:pt>
                <c:pt idx="2">
                  <c:v>1907</c:v>
                </c:pt>
                <c:pt idx="3">
                  <c:v>1955</c:v>
                </c:pt>
                <c:pt idx="4">
                  <c:v>2524</c:v>
                </c:pt>
                <c:pt idx="5">
                  <c:v>2479</c:v>
                </c:pt>
                <c:pt idx="6">
                  <c:v>713</c:v>
                </c:pt>
              </c:numCache>
            </c:numRef>
          </c:val>
        </c:ser>
        <c:ser>
          <c:idx val="1"/>
          <c:order val="1"/>
          <c:tx>
            <c:v>выполнено предупреждений</c:v>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'[графики за 2016 год Рябов.xlsx]ст.10'!$B$4:$H$4</c:f>
              <c:strCache>
                <c:ptCount val="7"/>
                <c:pt idx="0">
                  <c:v>2010</c:v>
                </c:pt>
                <c:pt idx="1">
                  <c:v>2011</c:v>
                </c:pt>
                <c:pt idx="2">
                  <c:v>2012</c:v>
                </c:pt>
                <c:pt idx="3">
                  <c:v>2013</c:v>
                </c:pt>
                <c:pt idx="4">
                  <c:v>2014</c:v>
                </c:pt>
                <c:pt idx="5">
                  <c:v>2015</c:v>
                </c:pt>
                <c:pt idx="6">
                  <c:v>2016</c:v>
                </c:pt>
              </c:strCache>
            </c:strRef>
          </c:cat>
          <c:val>
            <c:numRef>
              <c:f>'[графики за 2016 год Рябов.xlsx]ст.10'!$B$8:$H$8</c:f>
              <c:numCache>
                <c:formatCode>General</c:formatCode>
                <c:ptCount val="7"/>
                <c:pt idx="2">
                  <c:v>1068</c:v>
                </c:pt>
                <c:pt idx="3">
                  <c:v>1275</c:v>
                </c:pt>
                <c:pt idx="4">
                  <c:v>1443</c:v>
                </c:pt>
                <c:pt idx="5">
                  <c:v>1953</c:v>
                </c:pt>
                <c:pt idx="6">
                  <c:v>965</c:v>
                </c:pt>
              </c:numCache>
            </c:numRef>
          </c:val>
        </c:ser>
        <c:axId val="114884992"/>
        <c:axId val="114886528"/>
      </c:areaChart>
      <c:catAx>
        <c:axId val="11488499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4886528"/>
        <c:crosses val="autoZero"/>
        <c:auto val="1"/>
        <c:lblAlgn val="ctr"/>
        <c:lblOffset val="100"/>
      </c:catAx>
      <c:valAx>
        <c:axId val="114886528"/>
        <c:scaling>
          <c:orientation val="minMax"/>
          <c:min val="0"/>
        </c:scaling>
        <c:axPos val="l"/>
        <c:numFmt formatCode="General" sourceLinked="1"/>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4884992"/>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'[графики за 2016 год Рябов.xlsx]ст.10 (ем)'!$A$8</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3.9435470687107531E-2"/>
                  <c:y val="-0.21136139706188506"/>
                </c:manualLayout>
              </c:layout>
              <c:showVal val="1"/>
              <c:extLst>
                <c:ext xmlns:c15="http://schemas.microsoft.com/office/drawing/2012/chart" uri="{CE6537A1-D6FC-4f65-9D91-7224C49458BB}"/>
              </c:extLst>
            </c:dLbl>
            <c:dLbl>
              <c:idx val="1"/>
              <c:layout>
                <c:manualLayout>
                  <c:x val="5.4063120182741937E-3"/>
                  <c:y val="-0.27122075090884012"/>
                </c:manualLayout>
              </c:layout>
              <c:showVal val="1"/>
              <c:extLst>
                <c:ext xmlns:c15="http://schemas.microsoft.com/office/drawing/2012/chart" uri="{CE6537A1-D6FC-4f65-9D91-7224C49458BB}"/>
              </c:extLst>
            </c:dLbl>
            <c:dLbl>
              <c:idx val="2"/>
              <c:layout>
                <c:manualLayout>
                  <c:x val="-8.2641367964380252E-4"/>
                  <c:y val="-0.27758912226274812"/>
                </c:manualLayout>
              </c:layout>
              <c:showVal val="1"/>
              <c:extLst>
                <c:ext xmlns:c15="http://schemas.microsoft.com/office/drawing/2012/chart" uri="{CE6537A1-D6FC-4f65-9D91-7224C49458BB}"/>
              </c:extLst>
            </c:dLbl>
            <c:dLbl>
              <c:idx val="3"/>
              <c:layout>
                <c:manualLayout>
                  <c:x val="-3.86514333418208E-2"/>
                  <c:y val="-4.9187184201647818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a:noFill/>
                    </a:ln>
                    <a:effectLst/>
                  </c:spPr>
                </c15:leaderLines>
              </c:ext>
            </c:extLst>
          </c:dLbls>
          <c:cat>
            <c:strRef>
              <c:f>'[графики за 2016 год Рябов.xlsx]ст.10 (ем)'!$E$5:$H$5</c:f>
              <c:strCache>
                <c:ptCount val="4"/>
                <c:pt idx="0">
                  <c:v>2013</c:v>
                </c:pt>
                <c:pt idx="1">
                  <c:v>2014</c:v>
                </c:pt>
                <c:pt idx="2">
                  <c:v>2015</c:v>
                </c:pt>
                <c:pt idx="3">
                  <c:v>2016</c:v>
                </c:pt>
              </c:strCache>
            </c:strRef>
          </c:cat>
          <c:val>
            <c:numRef>
              <c:f>'[графики за 2016 год Рябов.xlsx]ст.10 (ем)'!$E$8:$H$8</c:f>
              <c:numCache>
                <c:formatCode>General</c:formatCode>
                <c:ptCount val="4"/>
                <c:pt idx="0">
                  <c:v>1271</c:v>
                </c:pt>
                <c:pt idx="1">
                  <c:v>1678</c:v>
                </c:pt>
                <c:pt idx="2">
                  <c:v>1827</c:v>
                </c:pt>
                <c:pt idx="3">
                  <c:v>398</c:v>
                </c:pt>
              </c:numCache>
            </c:numRef>
          </c:val>
        </c:ser>
        <c:ser>
          <c:idx val="1"/>
          <c:order val="1"/>
          <c:tx>
            <c:strRef>
              <c:f>'[графики за 2016 год Рябов.xlsx]ст.10 (ем)'!$A$6</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3.6245957648168119E-3"/>
                  <c:y val="-0.12676852068123601"/>
                </c:manualLayout>
              </c:layout>
              <c:showVal val="1"/>
              <c:extLst>
                <c:ext xmlns:c15="http://schemas.microsoft.com/office/drawing/2012/chart" uri="{CE6537A1-D6FC-4f65-9D91-7224C49458BB}"/>
              </c:extLst>
            </c:dLbl>
            <c:dLbl>
              <c:idx val="1"/>
              <c:layout>
                <c:manualLayout>
                  <c:x val="0"/>
                  <c:y val="-0.15529143783451407"/>
                </c:manualLayout>
              </c:layout>
              <c:showVal val="1"/>
              <c:extLst>
                <c:ext xmlns:c15="http://schemas.microsoft.com/office/drawing/2012/chart" uri="{CE6537A1-D6FC-4f65-9D91-7224C49458BB}"/>
              </c:extLst>
            </c:dLbl>
            <c:dLbl>
              <c:idx val="2"/>
              <c:layout>
                <c:manualLayout>
                  <c:x val="7.2491915296335118E-3"/>
                  <c:y val="-0.14261458576639108"/>
                </c:manualLayout>
              </c:layout>
              <c:showVal val="1"/>
              <c:extLst>
                <c:ext xmlns:c15="http://schemas.microsoft.com/office/drawing/2012/chart" uri="{CE6537A1-D6FC-4f65-9D91-7224C49458BB}"/>
              </c:extLst>
            </c:dLbl>
            <c:dLbl>
              <c:idx val="3"/>
              <c:layout>
                <c:manualLayout>
                  <c:x val="-5.5239242567073077E-3"/>
                  <c:y val="-0.14746273304945207"/>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'[графики за 2016 год Рябов.xlsx]ст.10 (ем)'!$E$5:$H$5</c:f>
              <c:strCache>
                <c:ptCount val="4"/>
                <c:pt idx="0">
                  <c:v>2013</c:v>
                </c:pt>
                <c:pt idx="1">
                  <c:v>2014</c:v>
                </c:pt>
                <c:pt idx="2">
                  <c:v>2015</c:v>
                </c:pt>
                <c:pt idx="3">
                  <c:v>2016</c:v>
                </c:pt>
              </c:strCache>
            </c:strRef>
          </c:cat>
          <c:val>
            <c:numRef>
              <c:f>'[графики за 2016 год Рябов.xlsx]ст.10 (ем)'!$E$6:$H$6</c:f>
              <c:numCache>
                <c:formatCode>General</c:formatCode>
                <c:ptCount val="4"/>
                <c:pt idx="0">
                  <c:v>683</c:v>
                </c:pt>
                <c:pt idx="1">
                  <c:v>842</c:v>
                </c:pt>
                <c:pt idx="2">
                  <c:v>652</c:v>
                </c:pt>
                <c:pt idx="3">
                  <c:v>310</c:v>
                </c:pt>
              </c:numCache>
            </c:numRef>
          </c:val>
        </c:ser>
        <c:dLbls>
          <c:showVal val="1"/>
        </c:dLbls>
        <c:axId val="110733952"/>
        <c:axId val="114905472"/>
      </c:areaChart>
      <c:catAx>
        <c:axId val="11073395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4905472"/>
        <c:crosses val="autoZero"/>
        <c:auto val="1"/>
        <c:lblAlgn val="ctr"/>
        <c:lblOffset val="100"/>
      </c:catAx>
      <c:valAx>
        <c:axId val="114905472"/>
        <c:scaling>
          <c:orientation val="minMax"/>
        </c:scaling>
        <c:delete val="1"/>
        <c:axPos val="l"/>
        <c:numFmt formatCode="General" sourceLinked="1"/>
        <c:majorTickMark val="none"/>
        <c:tickLblPos val="none"/>
        <c:crossAx val="110733952"/>
        <c:crosses val="autoZero"/>
        <c:crossBetween val="midCat"/>
      </c:valAx>
      <c:spPr>
        <a:noFill/>
        <a:ln w="25400">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22</Pages>
  <Words>4256</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Сусеков Василий Сергеевич</cp:lastModifiedBy>
  <cp:revision>2</cp:revision>
  <cp:lastPrinted>2017-06-06T07:09:00Z</cp:lastPrinted>
  <dcterms:created xsi:type="dcterms:W3CDTF">2017-06-06T09:58:00Z</dcterms:created>
  <dcterms:modified xsi:type="dcterms:W3CDTF">2017-06-06T09:58:00Z</dcterms:modified>
</cp:coreProperties>
</file>